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5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28"/>
        <w:gridCol w:w="7372"/>
      </w:tblGrid>
      <w:tr w:rsidR="00E156F3" w:rsidRPr="000512C7" w14:paraId="780F7C20" w14:textId="77777777" w:rsidTr="003322BE">
        <w:trPr>
          <w:trHeight w:val="1136"/>
          <w:jc w:val="center"/>
        </w:trPr>
        <w:tc>
          <w:tcPr>
            <w:tcW w:w="3128" w:type="dxa"/>
            <w:vMerge w:val="restart"/>
          </w:tcPr>
          <w:p w14:paraId="087627A4" w14:textId="2897EB72" w:rsidR="00E156F3" w:rsidRPr="000512C7" w:rsidRDefault="003322BE" w:rsidP="00523E56">
            <w:pPr>
              <w:ind w:left="9"/>
              <w:jc w:val="left"/>
            </w:pPr>
            <w:r w:rsidRPr="000512C7">
              <w:rPr>
                <w:rFonts w:eastAsia="Arial Unicode MS"/>
                <w:noProof/>
                <w:lang w:val="en-US"/>
              </w:rPr>
              <w:drawing>
                <wp:inline distT="0" distB="0" distL="0" distR="0" wp14:anchorId="673039CC" wp14:editId="40262897">
                  <wp:extent cx="1800000" cy="1555851"/>
                  <wp:effectExtent l="0" t="0" r="0" b="6350"/>
                  <wp:docPr id="9" name="Picture 9" descr="C:\Users\mreg\Music\New LOGO\Logo\logo_CoR-vertical-positive-en-quadri_MR.jpg" title="CoR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eg\Music\New LOGO\Logo\logo_CoR-vertical-positive-en-quadri_M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0000" cy="1555851"/>
                          </a:xfrm>
                          <a:prstGeom prst="rect">
                            <a:avLst/>
                          </a:prstGeom>
                          <a:noFill/>
                          <a:ln>
                            <a:noFill/>
                          </a:ln>
                        </pic:spPr>
                      </pic:pic>
                    </a:graphicData>
                  </a:graphic>
                </wp:inline>
              </w:drawing>
            </w:r>
          </w:p>
        </w:tc>
        <w:tc>
          <w:tcPr>
            <w:tcW w:w="7372" w:type="dxa"/>
            <w:vAlign w:val="center"/>
          </w:tcPr>
          <w:p w14:paraId="37DB6DC9" w14:textId="05C5454B" w:rsidR="00E156F3" w:rsidRPr="000512C7" w:rsidRDefault="00DA75D2" w:rsidP="00B5338E">
            <w:pPr>
              <w:pStyle w:val="pressrelease"/>
              <w:rPr>
                <w:sz w:val="56"/>
                <w:szCs w:val="56"/>
              </w:rPr>
            </w:pPr>
            <w:r w:rsidRPr="000512C7">
              <w:rPr>
                <w:sz w:val="56"/>
                <w:szCs w:val="56"/>
              </w:rPr>
              <w:t>Press release</w:t>
            </w:r>
          </w:p>
        </w:tc>
      </w:tr>
      <w:tr w:rsidR="00E156F3" w:rsidRPr="000512C7" w14:paraId="0FC7969A" w14:textId="77777777" w:rsidTr="003322BE">
        <w:trPr>
          <w:trHeight w:val="842"/>
          <w:jc w:val="center"/>
        </w:trPr>
        <w:tc>
          <w:tcPr>
            <w:tcW w:w="3128" w:type="dxa"/>
            <w:vMerge/>
          </w:tcPr>
          <w:p w14:paraId="1FADCA95" w14:textId="77777777" w:rsidR="00E156F3" w:rsidRPr="003019B9" w:rsidRDefault="00E156F3" w:rsidP="00BB0D77">
            <w:pPr>
              <w:jc w:val="left"/>
              <w:rPr>
                <w:noProof/>
              </w:rPr>
            </w:pPr>
          </w:p>
        </w:tc>
        <w:tc>
          <w:tcPr>
            <w:tcW w:w="7372" w:type="dxa"/>
            <w:vAlign w:val="center"/>
          </w:tcPr>
          <w:p w14:paraId="00EA60EA" w14:textId="0C10CC0D" w:rsidR="00B5338E" w:rsidRPr="000512C7" w:rsidRDefault="00B5338E" w:rsidP="00E156F3">
            <w:pPr>
              <w:pStyle w:val="Date1"/>
            </w:pPr>
          </w:p>
          <w:p w14:paraId="7B70CCD6" w14:textId="316F1DD6" w:rsidR="006864F9" w:rsidRPr="000512C7" w:rsidRDefault="006864F9" w:rsidP="00E156F3">
            <w:pPr>
              <w:pStyle w:val="Date1"/>
            </w:pPr>
          </w:p>
          <w:p w14:paraId="0ED86A65" w14:textId="77777777" w:rsidR="006864F9" w:rsidRPr="000512C7" w:rsidRDefault="006864F9" w:rsidP="00E156F3">
            <w:pPr>
              <w:pStyle w:val="Date1"/>
            </w:pPr>
          </w:p>
          <w:p w14:paraId="694178E3" w14:textId="16CC2360" w:rsidR="00E156F3" w:rsidRPr="000512C7" w:rsidRDefault="00E156F3" w:rsidP="006864F9">
            <w:pPr>
              <w:pStyle w:val="Date1"/>
              <w:rPr>
                <w:sz w:val="56"/>
                <w:szCs w:val="56"/>
              </w:rPr>
            </w:pPr>
            <w:r w:rsidRPr="000512C7">
              <w:t>CoR/</w:t>
            </w:r>
            <w:r w:rsidR="00C7314D" w:rsidRPr="000512C7">
              <w:t>20</w:t>
            </w:r>
            <w:r w:rsidRPr="000512C7">
              <w:t>/</w:t>
            </w:r>
            <w:r w:rsidR="006864F9" w:rsidRPr="000512C7">
              <w:t>3</w:t>
            </w:r>
            <w:r w:rsidR="0053633A" w:rsidRPr="000512C7">
              <w:t>3</w:t>
            </w:r>
            <w:r w:rsidRPr="000512C7">
              <w:t>.en</w:t>
            </w:r>
            <w:r w:rsidRPr="000512C7">
              <w:br/>
              <w:t xml:space="preserve">Brussels, </w:t>
            </w:r>
            <w:r w:rsidR="0053633A" w:rsidRPr="000512C7">
              <w:t>8</w:t>
            </w:r>
            <w:r w:rsidR="006864F9" w:rsidRPr="000512C7">
              <w:t xml:space="preserve"> April</w:t>
            </w:r>
            <w:r w:rsidR="00C7314D" w:rsidRPr="000512C7">
              <w:t xml:space="preserve"> 2020</w:t>
            </w:r>
          </w:p>
        </w:tc>
      </w:tr>
    </w:tbl>
    <w:p w14:paraId="3005EE4D" w14:textId="77777777" w:rsidR="00EC18F0" w:rsidRPr="000512C7" w:rsidRDefault="00EC18F0"/>
    <w:tbl>
      <w:tblPr>
        <w:tblStyle w:val="TableGrid"/>
        <w:tblW w:w="10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498"/>
      </w:tblGrid>
      <w:tr w:rsidR="0022540B" w:rsidRPr="000512C7" w14:paraId="35A559F0" w14:textId="77777777" w:rsidTr="0053633A">
        <w:trPr>
          <w:trHeight w:val="750"/>
          <w:jc w:val="center"/>
        </w:trPr>
        <w:tc>
          <w:tcPr>
            <w:tcW w:w="10498" w:type="dxa"/>
          </w:tcPr>
          <w:p w14:paraId="2D8111AF" w14:textId="77777777" w:rsidR="0053633A" w:rsidRPr="003019B9" w:rsidRDefault="0053633A" w:rsidP="0053633A">
            <w:pPr>
              <w:ind w:left="720" w:hanging="720"/>
              <w:jc w:val="center"/>
              <w:rPr>
                <w:b/>
                <w:bCs/>
                <w:sz w:val="24"/>
              </w:rPr>
            </w:pPr>
          </w:p>
          <w:p w14:paraId="4B902FDB" w14:textId="027213DE" w:rsidR="0053633A" w:rsidRPr="003019B9" w:rsidRDefault="0053633A" w:rsidP="0053633A">
            <w:pPr>
              <w:ind w:left="720" w:hanging="720"/>
              <w:jc w:val="center"/>
              <w:rPr>
                <w:b/>
                <w:bCs/>
                <w:sz w:val="24"/>
              </w:rPr>
            </w:pPr>
            <w:r w:rsidRPr="003019B9">
              <w:rPr>
                <w:b/>
                <w:bCs/>
                <w:sz w:val="24"/>
              </w:rPr>
              <w:t>New Circular Economy Action Plan: stakeholders</w:t>
            </w:r>
            <w:r w:rsidR="000512C7" w:rsidRPr="003019B9">
              <w:rPr>
                <w:b/>
                <w:bCs/>
                <w:sz w:val="24"/>
              </w:rPr>
              <w:t>'</w:t>
            </w:r>
            <w:r w:rsidRPr="003019B9">
              <w:rPr>
                <w:b/>
                <w:bCs/>
                <w:sz w:val="24"/>
              </w:rPr>
              <w:t xml:space="preserve"> consultation now open</w:t>
            </w:r>
          </w:p>
          <w:p w14:paraId="5F6214F6" w14:textId="37ED812B" w:rsidR="002C3F6F" w:rsidRPr="003019B9" w:rsidRDefault="002C3F6F" w:rsidP="00C42BB3">
            <w:pPr>
              <w:pStyle w:val="Title"/>
              <w:rPr>
                <w:sz w:val="24"/>
                <w:szCs w:val="24"/>
              </w:rPr>
            </w:pPr>
          </w:p>
        </w:tc>
      </w:tr>
      <w:tr w:rsidR="0053633A" w:rsidRPr="000512C7" w14:paraId="5329AE48" w14:textId="77777777" w:rsidTr="0053633A">
        <w:trPr>
          <w:trHeight w:val="541"/>
          <w:jc w:val="center"/>
        </w:trPr>
        <w:tc>
          <w:tcPr>
            <w:tcW w:w="10498" w:type="dxa"/>
          </w:tcPr>
          <w:p w14:paraId="237824D4" w14:textId="6D70E8A3" w:rsidR="0053633A" w:rsidRPr="000512C7" w:rsidRDefault="0053633A" w:rsidP="000512C7">
            <w:pPr>
              <w:pStyle w:val="Subtitle"/>
            </w:pPr>
            <w:r w:rsidRPr="000512C7">
              <w:t xml:space="preserve">The European Committee of the Regions' consultation on </w:t>
            </w:r>
            <w:r w:rsidR="000512C7" w:rsidRPr="000512C7">
              <w:t xml:space="preserve">the </w:t>
            </w:r>
            <w:r w:rsidRPr="000512C7">
              <w:t>circular economy is open to all local and regional authorities and other key stakeholders until 1 May 2020</w:t>
            </w:r>
          </w:p>
        </w:tc>
      </w:tr>
      <w:tr w:rsidR="0053633A" w:rsidRPr="000512C7" w14:paraId="08E22A73" w14:textId="77777777" w:rsidTr="0053633A">
        <w:trPr>
          <w:trHeight w:val="231"/>
          <w:jc w:val="center"/>
        </w:trPr>
        <w:tc>
          <w:tcPr>
            <w:tcW w:w="10498" w:type="dxa"/>
          </w:tcPr>
          <w:p w14:paraId="28358749" w14:textId="5F7C2C1E" w:rsidR="0053633A" w:rsidRPr="000512C7" w:rsidRDefault="0053633A" w:rsidP="0053633A">
            <w:pPr>
              <w:rPr>
                <w:rStyle w:val="Strong"/>
              </w:rPr>
            </w:pPr>
            <w:r w:rsidRPr="003019B9">
              <w:rPr>
                <w:b/>
              </w:rPr>
              <w:t>Our planet is running out of resources. With global consumption expected to double in the next decades and with</w:t>
            </w:r>
            <w:r w:rsidRPr="000512C7">
              <w:rPr>
                <w:b/>
              </w:rPr>
              <w:t xml:space="preserve"> </w:t>
            </w:r>
            <w:r w:rsidR="000512C7" w:rsidRPr="000512C7">
              <w:rPr>
                <w:b/>
              </w:rPr>
              <w:t xml:space="preserve">no </w:t>
            </w:r>
            <w:r w:rsidRPr="000512C7">
              <w:rPr>
                <w:b/>
              </w:rPr>
              <w:t xml:space="preserve">sign of global warming decreasing anytime soon, there is an urgent need to decouple economic growth from resource use by manufacturing products that are durable, reusable and reparable. Boosting circularity will help the environment, but will also be pivotal to the post COVID-19 economic recovery. With an upcoming opinion by Tjisse </w:t>
            </w:r>
            <w:r w:rsidR="000512C7" w:rsidRPr="000512C7">
              <w:rPr>
                <w:b/>
              </w:rPr>
              <w:t xml:space="preserve">Stelpstra </w:t>
            </w:r>
            <w:r w:rsidRPr="000512C7">
              <w:rPr>
                <w:b/>
              </w:rPr>
              <w:t>(NL/ECR)</w:t>
            </w:r>
            <w:r w:rsidRPr="000512C7">
              <w:t xml:space="preserve">, </w:t>
            </w:r>
            <w:r w:rsidRPr="000512C7">
              <w:rPr>
                <w:b/>
              </w:rPr>
              <w:t>regional minister of the Province of Drenthe, the CoR aims t</w:t>
            </w:r>
            <w:r w:rsidR="000512C7" w:rsidRPr="000512C7">
              <w:rPr>
                <w:b/>
              </w:rPr>
              <w:t>o</w:t>
            </w:r>
            <w:r w:rsidRPr="000512C7">
              <w:rPr>
                <w:b/>
              </w:rPr>
              <w:t xml:space="preserve"> strengthen the local and regional pillar of the new Circular Economy Action plan to place cities and regions at its core.</w:t>
            </w:r>
          </w:p>
          <w:p w14:paraId="6F0AB582" w14:textId="77777777" w:rsidR="0053633A" w:rsidRPr="000512C7" w:rsidRDefault="0053633A" w:rsidP="0053633A">
            <w:pPr>
              <w:rPr>
                <w:b/>
              </w:rPr>
            </w:pPr>
          </w:p>
        </w:tc>
      </w:tr>
      <w:tr w:rsidR="0053633A" w:rsidRPr="000512C7" w14:paraId="2F85D30D" w14:textId="77777777" w:rsidTr="0053633A">
        <w:trPr>
          <w:trHeight w:val="568"/>
          <w:jc w:val="center"/>
        </w:trPr>
        <w:tc>
          <w:tcPr>
            <w:tcW w:w="10498" w:type="dxa"/>
          </w:tcPr>
          <w:p w14:paraId="6679C4EA" w14:textId="77777777" w:rsidR="0053633A" w:rsidRPr="000512C7" w:rsidRDefault="0053633A" w:rsidP="0053633A">
            <w:r w:rsidRPr="000512C7">
              <w:t xml:space="preserve">Annual waste generation from all economic activities in the EU amounts 2.5 billion tonnes. That is 5 tonnes per capita a year. Today, there is no comprehensive set of legal and policy requirements to ensure that all products placed on the EU market become increasingly sustainable and stand the test of circularity. That is the purpose of the European Commission's </w:t>
            </w:r>
            <w:hyperlink r:id="rId11" w:history="1">
              <w:r w:rsidRPr="000512C7">
                <w:rPr>
                  <w:rStyle w:val="Hyperlink"/>
                </w:rPr>
                <w:t>new Circular Economy Action Plan (CEAP)</w:t>
              </w:r>
            </w:hyperlink>
            <w:r w:rsidRPr="000512C7">
              <w:t xml:space="preserve"> presented on 11 March 2020. </w:t>
            </w:r>
          </w:p>
          <w:p w14:paraId="688429A2" w14:textId="77777777" w:rsidR="0053633A" w:rsidRPr="000512C7" w:rsidRDefault="0053633A" w:rsidP="0053633A"/>
          <w:p w14:paraId="313E29E2" w14:textId="77777777" w:rsidR="0053633A" w:rsidRPr="000512C7" w:rsidRDefault="0053633A" w:rsidP="0053633A">
            <w:r w:rsidRPr="000512C7">
              <w:t xml:space="preserve">The new CEAP includes a wide range of proposals. Amongst them is the extension of the </w:t>
            </w:r>
            <w:hyperlink r:id="rId12" w:history="1">
              <w:r w:rsidRPr="000512C7">
                <w:rPr>
                  <w:rStyle w:val="Hyperlink"/>
                </w:rPr>
                <w:t>Ecodesign Framework</w:t>
              </w:r>
            </w:hyperlink>
            <w:r w:rsidRPr="000512C7">
              <w:t xml:space="preserve"> to the broadest possible range of products, boosting Green Public Procurement, setting up restrictions on the use of packaging materials, putting forward waste reduction targets for specific streams, harmonising separate collection systems and getting the much-expected common phone charger out in the EU market. The key target products are electronics, building and construction materials, vehicles and batteries, packaging, plastics and microplastics, textiles, food, water and nutrients. </w:t>
            </w:r>
          </w:p>
          <w:p w14:paraId="38D98A82" w14:textId="77777777" w:rsidR="0053633A" w:rsidRPr="000512C7" w:rsidRDefault="0053633A" w:rsidP="0053633A"/>
          <w:p w14:paraId="0CA37B0A" w14:textId="39B564FF" w:rsidR="0053633A" w:rsidRPr="000512C7" w:rsidRDefault="0053633A" w:rsidP="0053633A">
            <w:r w:rsidRPr="000512C7">
              <w:t xml:space="preserve">Through a </w:t>
            </w:r>
            <w:hyperlink r:id="rId13" w:history="1">
              <w:r w:rsidR="000512C7" w:rsidRPr="000512C7">
                <w:rPr>
                  <w:rStyle w:val="Hyperlink"/>
                </w:rPr>
                <w:t>written stakeholders' consultation open until 1 May 2020</w:t>
              </w:r>
            </w:hyperlink>
            <w:r w:rsidRPr="000512C7">
              <w:t xml:space="preserve">, the European Committee of the Regions is now calling on all local and regional authorities in the EU as well as stakeholders to share their views on the Commission's proposal and put forward their own views and suggestions. </w:t>
            </w:r>
          </w:p>
          <w:p w14:paraId="76B3F1FE" w14:textId="77777777" w:rsidR="0053633A" w:rsidRPr="000512C7" w:rsidRDefault="0053633A" w:rsidP="0053633A"/>
          <w:p w14:paraId="7057826D" w14:textId="77777777" w:rsidR="0053633A" w:rsidRPr="000512C7" w:rsidRDefault="0053633A" w:rsidP="0053633A">
            <w:pPr>
              <w:rPr>
                <w:b/>
                <w:color w:val="F59A00"/>
              </w:rPr>
            </w:pPr>
            <w:r w:rsidRPr="000512C7">
              <w:t xml:space="preserve">The public consultation's </w:t>
            </w:r>
            <w:hyperlink r:id="rId14" w:history="1">
              <w:r w:rsidRPr="000512C7">
                <w:rPr>
                  <w:rStyle w:val="Hyperlink"/>
                </w:rPr>
                <w:t>working document is available here</w:t>
              </w:r>
            </w:hyperlink>
            <w:r w:rsidRPr="000512C7">
              <w:t xml:space="preserve">. </w:t>
            </w:r>
          </w:p>
          <w:p w14:paraId="683371D4" w14:textId="77777777" w:rsidR="0053633A" w:rsidRPr="000512C7" w:rsidRDefault="0053633A" w:rsidP="0053633A"/>
          <w:p w14:paraId="18A2B0F4" w14:textId="4B51C00A" w:rsidR="0053633A" w:rsidRPr="000512C7" w:rsidRDefault="0053633A" w:rsidP="0053633A">
            <w:r w:rsidRPr="000512C7">
              <w:t>"</w:t>
            </w:r>
            <w:r w:rsidR="000512C7" w:rsidRPr="003019B9">
              <w:rPr>
                <w:i/>
              </w:rPr>
              <w:t>The</w:t>
            </w:r>
            <w:r w:rsidR="000512C7" w:rsidRPr="000512C7">
              <w:t xml:space="preserve"> </w:t>
            </w:r>
            <w:r w:rsidR="000512C7" w:rsidRPr="000512C7">
              <w:rPr>
                <w:i/>
              </w:rPr>
              <w:t>c</w:t>
            </w:r>
            <w:r w:rsidRPr="000512C7">
              <w:rPr>
                <w:i/>
              </w:rPr>
              <w:t xml:space="preserve">ircular economy is a major subject of this decade. We must urgently translate sustainable product policy into specific legislation </w:t>
            </w:r>
            <w:r w:rsidR="000512C7" w:rsidRPr="000512C7">
              <w:rPr>
                <w:i/>
              </w:rPr>
              <w:t xml:space="preserve">so </w:t>
            </w:r>
            <w:r w:rsidRPr="000512C7">
              <w:rPr>
                <w:i/>
              </w:rPr>
              <w:t>as to ensure the right of consumers to access durable products and put an end to premature obsolescence and the destruction of unsold durable goods. Our final destination must be a zero-waste society</w:t>
            </w:r>
            <w:r w:rsidRPr="000512C7">
              <w:t xml:space="preserve">", said rapporteur </w:t>
            </w:r>
            <w:r w:rsidRPr="000512C7">
              <w:rPr>
                <w:b/>
              </w:rPr>
              <w:t xml:space="preserve">Tjisse </w:t>
            </w:r>
            <w:r w:rsidR="000512C7" w:rsidRPr="000512C7">
              <w:rPr>
                <w:b/>
              </w:rPr>
              <w:t xml:space="preserve">Stelpstra </w:t>
            </w:r>
            <w:r w:rsidRPr="000512C7">
              <w:rPr>
                <w:b/>
              </w:rPr>
              <w:t>(NL/ECR)</w:t>
            </w:r>
            <w:r w:rsidRPr="000512C7">
              <w:t xml:space="preserve">, regional minister of the Province of Drenthe. </w:t>
            </w:r>
          </w:p>
          <w:p w14:paraId="346B3970" w14:textId="77777777" w:rsidR="0053633A" w:rsidRPr="000512C7" w:rsidRDefault="0053633A" w:rsidP="0053633A"/>
          <w:p w14:paraId="10874B64" w14:textId="77777777" w:rsidR="0053633A" w:rsidRPr="000512C7" w:rsidRDefault="0053633A" w:rsidP="0053633A">
            <w:r w:rsidRPr="000512C7">
              <w:t xml:space="preserve">The main objective of the CoR's upcoming opinion is to develop the territorial pillar of the new CEAP and define the opportunities and challenges facing the EU's local and regional authorities across the expected policy actions. </w:t>
            </w:r>
          </w:p>
          <w:p w14:paraId="3163FCAB" w14:textId="77777777" w:rsidR="0053633A" w:rsidRPr="000512C7" w:rsidRDefault="0053633A" w:rsidP="0053633A"/>
          <w:p w14:paraId="63E0EE95" w14:textId="7EF06C44" w:rsidR="0053633A" w:rsidRPr="000512C7" w:rsidRDefault="0053633A" w:rsidP="0053633A">
            <w:r w:rsidRPr="000512C7">
              <w:t>"</w:t>
            </w:r>
            <w:r w:rsidRPr="000512C7">
              <w:rPr>
                <w:i/>
              </w:rPr>
              <w:t xml:space="preserve">We certainly welcome the comprehensive set of legislative and policy measures proposed by the European Commission. Yet we consider that the new CEAP does not go far enough in capitalising on and tapping into the political potential of regions and cities in making </w:t>
            </w:r>
            <w:r w:rsidR="000512C7" w:rsidRPr="000512C7">
              <w:rPr>
                <w:i/>
              </w:rPr>
              <w:t xml:space="preserve">the </w:t>
            </w:r>
            <w:r w:rsidRPr="000512C7">
              <w:rPr>
                <w:i/>
              </w:rPr>
              <w:t>circular economy a reality on the ground. We also need specific targets along with price signals and incentives to ensure sustainable behaviours by producers, users and consumers</w:t>
            </w:r>
            <w:r w:rsidRPr="000512C7">
              <w:t xml:space="preserve">", added rapporteur </w:t>
            </w:r>
            <w:r w:rsidRPr="000512C7">
              <w:rPr>
                <w:b/>
              </w:rPr>
              <w:t xml:space="preserve">Tjisse Stelpstra. </w:t>
            </w:r>
          </w:p>
          <w:p w14:paraId="472DA863" w14:textId="77777777" w:rsidR="0053633A" w:rsidRPr="000512C7" w:rsidRDefault="0053633A" w:rsidP="0053633A">
            <w:r w:rsidRPr="000512C7">
              <w:t xml:space="preserve"> </w:t>
            </w:r>
          </w:p>
          <w:p w14:paraId="3DA1CB23" w14:textId="1A29C04C" w:rsidR="0053633A" w:rsidRPr="000512C7" w:rsidRDefault="0053633A" w:rsidP="0053633A">
            <w:pPr>
              <w:rPr>
                <w:b/>
              </w:rPr>
            </w:pPr>
            <w:r w:rsidRPr="000512C7">
              <w:t xml:space="preserve">In the context of COVID-19 and its impact on healthcare systems and the economy, rapporteur Tjisse Stelpstra draws attention to the EU's dependency on resources and </w:t>
            </w:r>
            <w:r w:rsidR="000512C7" w:rsidRPr="000512C7">
              <w:t xml:space="preserve">asks what </w:t>
            </w:r>
            <w:r w:rsidRPr="000512C7">
              <w:t xml:space="preserve">lessons we can learn and </w:t>
            </w:r>
            <w:r w:rsidR="000512C7" w:rsidRPr="000512C7">
              <w:t>w</w:t>
            </w:r>
            <w:r w:rsidRPr="000512C7">
              <w:t>hat will need to be considered when drawing economic recovery plans. "</w:t>
            </w:r>
            <w:r w:rsidRPr="000512C7">
              <w:rPr>
                <w:i/>
              </w:rPr>
              <w:t>The devastating situation created by COVID-19 must bring all policy</w:t>
            </w:r>
            <w:r w:rsidR="000512C7" w:rsidRPr="000512C7">
              <w:rPr>
                <w:i/>
              </w:rPr>
              <w:t>-</w:t>
            </w:r>
            <w:r w:rsidRPr="000512C7">
              <w:rPr>
                <w:i/>
              </w:rPr>
              <w:t>makers together and be the wake-up call for a new economic model that places social wellbeing and environmental sustainability at the core of the EU's economic recovery</w:t>
            </w:r>
            <w:r w:rsidRPr="000512C7">
              <w:t xml:space="preserve">", added rapporteur </w:t>
            </w:r>
            <w:r w:rsidRPr="000512C7">
              <w:rPr>
                <w:b/>
              </w:rPr>
              <w:t xml:space="preserve">Tjisse Stelpstra. </w:t>
            </w:r>
          </w:p>
          <w:p w14:paraId="02FACA25" w14:textId="77777777" w:rsidR="0053633A" w:rsidRPr="000512C7" w:rsidRDefault="0053633A" w:rsidP="0053633A">
            <w:pPr>
              <w:rPr>
                <w:b/>
              </w:rPr>
            </w:pPr>
          </w:p>
          <w:p w14:paraId="6A29AB68" w14:textId="4EC2E818" w:rsidR="0053633A" w:rsidRPr="000512C7" w:rsidRDefault="0053633A" w:rsidP="0053633A">
            <w:pPr>
              <w:rPr>
                <w:b/>
              </w:rPr>
            </w:pPr>
            <w:r w:rsidRPr="000512C7">
              <w:t xml:space="preserve">The CEAP's potential contribution to the post COVID -19 economic recovery is not to be underestimated as </w:t>
            </w:r>
            <w:r w:rsidR="000512C7" w:rsidRPr="000512C7">
              <w:t xml:space="preserve">the </w:t>
            </w:r>
            <w:r w:rsidRPr="000512C7">
              <w:lastRenderedPageBreak/>
              <w:t xml:space="preserve">circular economy brings a wide range of new business opportunities. Circular economy jobs in the EU grew by 5% to reach around 4 million </w:t>
            </w:r>
            <w:r w:rsidR="000512C7" w:rsidRPr="000512C7">
              <w:t xml:space="preserve">between </w:t>
            </w:r>
            <w:r w:rsidRPr="000512C7">
              <w:t>2012 and 2018 (</w:t>
            </w:r>
            <w:hyperlink r:id="rId15" w:history="1">
              <w:r w:rsidRPr="000512C7">
                <w:rPr>
                  <w:rStyle w:val="Hyperlink"/>
                </w:rPr>
                <w:t>EC</w:t>
              </w:r>
            </w:hyperlink>
            <w:r w:rsidRPr="000512C7">
              <w:t xml:space="preserve">). </w:t>
            </w:r>
          </w:p>
          <w:p w14:paraId="5BA196F0" w14:textId="77777777" w:rsidR="0053633A" w:rsidRPr="000512C7" w:rsidRDefault="0053633A" w:rsidP="0053633A">
            <w:pPr>
              <w:rPr>
                <w:b/>
              </w:rPr>
            </w:pPr>
          </w:p>
          <w:p w14:paraId="61286414" w14:textId="77777777" w:rsidR="0053633A" w:rsidRPr="000512C7" w:rsidRDefault="0053633A" w:rsidP="0053633A">
            <w:pPr>
              <w:rPr>
                <w:b/>
              </w:rPr>
            </w:pPr>
            <w:r w:rsidRPr="000512C7">
              <w:rPr>
                <w:b/>
              </w:rPr>
              <w:t xml:space="preserve">Notes: </w:t>
            </w:r>
          </w:p>
          <w:p w14:paraId="65944CDF" w14:textId="77777777" w:rsidR="0053633A" w:rsidRPr="000512C7" w:rsidRDefault="0053633A" w:rsidP="0053633A">
            <w:pPr>
              <w:rPr>
                <w:b/>
              </w:rPr>
            </w:pPr>
          </w:p>
          <w:p w14:paraId="0555FFA6" w14:textId="53D1BD0F" w:rsidR="0053633A" w:rsidRPr="000512C7" w:rsidRDefault="0053633A" w:rsidP="0053633A">
            <w:r w:rsidRPr="000512C7">
              <w:t xml:space="preserve">Depending on the evolution of the COVID-19 situation, the working calendar of the CoR's opinion on the new Circular Economy Action Plan is as follows: the working document is scheduled for discussion at the ENVE Commission meeting on 8 June. The draft opinion is </w:t>
            </w:r>
            <w:r w:rsidR="000512C7" w:rsidRPr="000512C7">
              <w:t xml:space="preserve">scheduled </w:t>
            </w:r>
            <w:r w:rsidRPr="000512C7">
              <w:t>for adoption at the ENVE meeting on 9 September with a final vote expected at the Plenary Session of 13-14 October 2020.</w:t>
            </w:r>
          </w:p>
          <w:p w14:paraId="4F3D47B7" w14:textId="77777777" w:rsidR="0053633A" w:rsidRPr="000512C7" w:rsidRDefault="0053633A" w:rsidP="0053633A"/>
          <w:p w14:paraId="7CF50B19" w14:textId="15704C75" w:rsidR="0053633A" w:rsidRPr="000512C7" w:rsidRDefault="0053633A" w:rsidP="0053633A">
            <w:r w:rsidRPr="000512C7">
              <w:t xml:space="preserve">Representatives of local and regional authorities and other stakeholders are kindly invited to share their </w:t>
            </w:r>
            <w:r w:rsidRPr="000512C7">
              <w:rPr>
                <w:bCs/>
              </w:rPr>
              <w:t>written contributions</w:t>
            </w:r>
            <w:r w:rsidRPr="000512C7">
              <w:t xml:space="preserve"> by sending them to </w:t>
            </w:r>
            <w:hyperlink r:id="rId16" w:history="1">
              <w:r w:rsidRPr="000512C7">
                <w:rPr>
                  <w:rStyle w:val="Hyperlink"/>
                </w:rPr>
                <w:t>Aliona.Fornea@cor.europa.eu</w:t>
              </w:r>
            </w:hyperlink>
            <w:r w:rsidRPr="000512C7">
              <w:t xml:space="preserve"> and </w:t>
            </w:r>
            <w:hyperlink r:id="rId17" w:history="1">
              <w:r w:rsidRPr="000512C7">
                <w:rPr>
                  <w:rStyle w:val="Hyperlink"/>
                </w:rPr>
                <w:t>enve@cor.europa.eu</w:t>
              </w:r>
            </w:hyperlink>
            <w:r w:rsidRPr="000512C7">
              <w:t xml:space="preserve"> by 1 May 2020. </w:t>
            </w:r>
          </w:p>
          <w:p w14:paraId="5FB7B331" w14:textId="77777777" w:rsidR="0053633A" w:rsidRPr="000512C7" w:rsidRDefault="0053633A" w:rsidP="0053633A"/>
          <w:p w14:paraId="25625B69" w14:textId="1031F1C2" w:rsidR="0053633A" w:rsidRPr="000512C7" w:rsidRDefault="0053633A" w:rsidP="0053633A">
            <w:r w:rsidRPr="000512C7">
              <w:t xml:space="preserve">Please note that rapporteur </w:t>
            </w:r>
            <w:r w:rsidRPr="000512C7">
              <w:rPr>
                <w:b/>
              </w:rPr>
              <w:t xml:space="preserve">Tjisse Stelpstra is available for online meetings </w:t>
            </w:r>
            <w:r w:rsidRPr="000512C7">
              <w:t>and chats upon request</w:t>
            </w:r>
            <w:r w:rsidR="000512C7" w:rsidRPr="000512C7">
              <w:t>,</w:t>
            </w:r>
            <w:r w:rsidRPr="000512C7">
              <w:t xml:space="preserve"> together with</w:t>
            </w:r>
            <w:r w:rsidRPr="000512C7">
              <w:rPr>
                <w:b/>
              </w:rPr>
              <w:t xml:space="preserve"> </w:t>
            </w:r>
            <w:r w:rsidRPr="000512C7">
              <w:t xml:space="preserve">his expert </w:t>
            </w:r>
            <w:r w:rsidRPr="000512C7">
              <w:rPr>
                <w:b/>
                <w:bCs/>
              </w:rPr>
              <w:t>Ingrid Zeegers</w:t>
            </w:r>
            <w:r w:rsidRPr="000512C7">
              <w:rPr>
                <w:b/>
                <w:bCs/>
                <w:color w:val="1F497D"/>
              </w:rPr>
              <w:t xml:space="preserve"> </w:t>
            </w:r>
            <w:r w:rsidRPr="000512C7">
              <w:rPr>
                <w:bCs/>
                <w:color w:val="000000" w:themeColor="text1"/>
              </w:rPr>
              <w:t xml:space="preserve">and the CoR's ENVE team. </w:t>
            </w:r>
          </w:p>
          <w:p w14:paraId="4959813E" w14:textId="77777777" w:rsidR="0053633A" w:rsidRPr="000512C7" w:rsidRDefault="0053633A" w:rsidP="0053633A"/>
          <w:p w14:paraId="09C006E9" w14:textId="77777777" w:rsidR="0053633A" w:rsidRPr="000512C7" w:rsidRDefault="0053633A" w:rsidP="0053633A">
            <w:r w:rsidRPr="000512C7">
              <w:t xml:space="preserve">To frame the discussions, the rapporteur is sharing his </w:t>
            </w:r>
            <w:hyperlink r:id="rId18" w:history="1">
              <w:r w:rsidRPr="000512C7">
                <w:rPr>
                  <w:rStyle w:val="Hyperlink"/>
                </w:rPr>
                <w:t>work document on the new Circular Economy Action Plan</w:t>
              </w:r>
            </w:hyperlink>
            <w:r w:rsidRPr="000512C7">
              <w:t xml:space="preserve"> containing some general and specific questions structured around the following four aspects:</w:t>
            </w:r>
          </w:p>
          <w:p w14:paraId="26D5D4E4" w14:textId="77777777" w:rsidR="0053633A" w:rsidRPr="000512C7" w:rsidRDefault="0053633A" w:rsidP="0053633A"/>
          <w:p w14:paraId="7454E3CD" w14:textId="77777777" w:rsidR="0053633A" w:rsidRPr="000512C7" w:rsidRDefault="0053633A" w:rsidP="0053633A">
            <w:pPr>
              <w:ind w:left="993"/>
            </w:pPr>
            <w:r w:rsidRPr="000512C7">
              <w:t>1. The LRAs' role in delivering the circular economy</w:t>
            </w:r>
          </w:p>
          <w:p w14:paraId="77B4196B" w14:textId="77777777" w:rsidR="0053633A" w:rsidRPr="000512C7" w:rsidRDefault="0053633A" w:rsidP="0053633A">
            <w:pPr>
              <w:ind w:left="993"/>
            </w:pPr>
            <w:r w:rsidRPr="000512C7">
              <w:t>2. Shift in the economic system</w:t>
            </w:r>
          </w:p>
          <w:p w14:paraId="53401814" w14:textId="77777777" w:rsidR="0053633A" w:rsidRPr="000512C7" w:rsidRDefault="0053633A" w:rsidP="0053633A">
            <w:pPr>
              <w:ind w:left="993"/>
            </w:pPr>
            <w:r w:rsidRPr="000512C7">
              <w:t>3. There is no waste, there are just resources</w:t>
            </w:r>
          </w:p>
          <w:p w14:paraId="5CE89AFE" w14:textId="77777777" w:rsidR="0053633A" w:rsidRPr="000512C7" w:rsidRDefault="0053633A" w:rsidP="0053633A">
            <w:pPr>
              <w:ind w:left="993"/>
            </w:pPr>
            <w:r w:rsidRPr="000512C7">
              <w:t>4. Setting up targets and framing legislation</w:t>
            </w:r>
          </w:p>
          <w:p w14:paraId="628EF968" w14:textId="77777777" w:rsidR="0053633A" w:rsidRPr="000512C7" w:rsidRDefault="0053633A" w:rsidP="0053633A">
            <w:pPr>
              <w:ind w:left="993"/>
            </w:pPr>
          </w:p>
          <w:p w14:paraId="220303A5" w14:textId="77777777" w:rsidR="0053633A" w:rsidRPr="000512C7" w:rsidRDefault="0053633A" w:rsidP="0053633A">
            <w:r w:rsidRPr="000512C7">
              <w:t xml:space="preserve">The rapporteur's </w:t>
            </w:r>
            <w:hyperlink r:id="rId19" w:history="1">
              <w:r w:rsidRPr="000512C7">
                <w:rPr>
                  <w:rStyle w:val="Hyperlink"/>
                </w:rPr>
                <w:t>working document</w:t>
              </w:r>
            </w:hyperlink>
            <w:r w:rsidRPr="000512C7">
              <w:t xml:space="preserve"> will be available in all EU languages as from April 8 in the </w:t>
            </w:r>
            <w:hyperlink r:id="rId20" w:history="1">
              <w:r w:rsidRPr="000512C7">
                <w:rPr>
                  <w:rStyle w:val="Hyperlink"/>
                </w:rPr>
                <w:t>consultation's webpage</w:t>
              </w:r>
            </w:hyperlink>
            <w:r w:rsidRPr="000512C7">
              <w:t xml:space="preserve">. </w:t>
            </w:r>
          </w:p>
          <w:p w14:paraId="68AF83E4" w14:textId="77777777" w:rsidR="0053633A" w:rsidRPr="000512C7" w:rsidRDefault="0053633A" w:rsidP="0053633A">
            <w:pPr>
              <w:rPr>
                <w:b/>
              </w:rPr>
            </w:pPr>
          </w:p>
          <w:p w14:paraId="3063AF73" w14:textId="77777777" w:rsidR="0053633A" w:rsidRPr="000512C7" w:rsidRDefault="0053633A" w:rsidP="0053633A">
            <w:pPr>
              <w:rPr>
                <w:b/>
              </w:rPr>
            </w:pPr>
            <w:r w:rsidRPr="000512C7">
              <w:rPr>
                <w:b/>
              </w:rPr>
              <w:t xml:space="preserve">Press Contact: </w:t>
            </w:r>
          </w:p>
          <w:p w14:paraId="7B4E9EA6" w14:textId="77777777" w:rsidR="0053633A" w:rsidRPr="000512C7" w:rsidRDefault="0053633A" w:rsidP="0053633A">
            <w:pPr>
              <w:rPr>
                <w:b/>
              </w:rPr>
            </w:pPr>
          </w:p>
          <w:p w14:paraId="12293846" w14:textId="77777777" w:rsidR="0053633A" w:rsidRPr="000512C7" w:rsidRDefault="0053633A" w:rsidP="0053633A">
            <w:r w:rsidRPr="000512C7">
              <w:t>David Crous</w:t>
            </w:r>
          </w:p>
          <w:p w14:paraId="5260938B" w14:textId="77777777" w:rsidR="0053633A" w:rsidRPr="000512C7" w:rsidRDefault="0053633A" w:rsidP="0053633A">
            <w:r w:rsidRPr="000512C7">
              <w:t xml:space="preserve">Tel.: +32 (0) 470 88 10 37 </w:t>
            </w:r>
          </w:p>
          <w:p w14:paraId="5E092B96" w14:textId="77777777" w:rsidR="0053633A" w:rsidRPr="000512C7" w:rsidRDefault="00323143" w:rsidP="0053633A">
            <w:pPr>
              <w:rPr>
                <w:b/>
              </w:rPr>
            </w:pPr>
            <w:hyperlink r:id="rId21" w:history="1">
              <w:r w:rsidR="0053633A" w:rsidRPr="000512C7">
                <w:rPr>
                  <w:rStyle w:val="Hyperlink"/>
                </w:rPr>
                <w:t>david.crous@cor.europa.eu</w:t>
              </w:r>
            </w:hyperlink>
            <w:r w:rsidR="0053633A" w:rsidRPr="000512C7">
              <w:rPr>
                <w:b/>
              </w:rPr>
              <w:t xml:space="preserve"> </w:t>
            </w:r>
          </w:p>
          <w:p w14:paraId="5687B70A" w14:textId="77777777" w:rsidR="0053633A" w:rsidRPr="000512C7" w:rsidRDefault="0053633A" w:rsidP="0053633A">
            <w:pPr>
              <w:jc w:val="left"/>
            </w:pPr>
          </w:p>
        </w:tc>
      </w:tr>
      <w:tr w:rsidR="0053633A" w:rsidRPr="000512C7" w14:paraId="38D9D521" w14:textId="77777777" w:rsidTr="0053633A">
        <w:trPr>
          <w:jc w:val="center"/>
        </w:trPr>
        <w:tc>
          <w:tcPr>
            <w:tcW w:w="10498" w:type="dxa"/>
            <w:shd w:val="clear" w:color="auto" w:fill="EAEAEA"/>
            <w:tcMar>
              <w:top w:w="170" w:type="dxa"/>
              <w:left w:w="170" w:type="dxa"/>
              <w:bottom w:w="170" w:type="dxa"/>
              <w:right w:w="170" w:type="dxa"/>
            </w:tcMar>
          </w:tcPr>
          <w:p w14:paraId="3BFE5A16" w14:textId="764376E6" w:rsidR="0053633A" w:rsidRPr="000512C7" w:rsidRDefault="0053633A" w:rsidP="0053633A">
            <w:pPr>
              <w:rPr>
                <w:szCs w:val="20"/>
              </w:rPr>
            </w:pPr>
            <w:r w:rsidRPr="003019B9">
              <w:rPr>
                <w:noProof/>
                <w:szCs w:val="20"/>
                <w:lang w:val="en-US"/>
              </w:rPr>
              <w:lastRenderedPageBreak/>
              <w:drawing>
                <wp:inline distT="0" distB="0" distL="0" distR="0" wp14:anchorId="4F8C7091" wp14:editId="2D09D45B">
                  <wp:extent cx="277200" cy="277200"/>
                  <wp:effectExtent l="0" t="0" r="2540" b="2540"/>
                  <wp:docPr id="12" name="Picture 12">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ome_btn.png"/>
                          <pic:cNvPicPr/>
                        </pic:nvPicPr>
                        <pic:blipFill>
                          <a:blip r:embed="rId23">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0512C7">
              <w:rPr>
                <w:szCs w:val="20"/>
              </w:rPr>
              <w:t xml:space="preserve">  </w:t>
            </w:r>
            <w:r w:rsidRPr="003019B9">
              <w:rPr>
                <w:noProof/>
                <w:szCs w:val="20"/>
                <w:lang w:val="en-US"/>
              </w:rPr>
              <w:drawing>
                <wp:inline distT="0" distB="0" distL="0" distR="0" wp14:anchorId="4D62A4B3" wp14:editId="41A4ADDE">
                  <wp:extent cx="277200" cy="277200"/>
                  <wp:effectExtent l="0" t="0" r="2540" b="2540"/>
                  <wp:docPr id="13" name="Picture 13">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witter_btn.png"/>
                          <pic:cNvPicPr/>
                        </pic:nvPicPr>
                        <pic:blipFill>
                          <a:blip r:embed="rId25">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0512C7">
              <w:rPr>
                <w:szCs w:val="20"/>
              </w:rPr>
              <w:t xml:space="preserve">  </w:t>
            </w:r>
            <w:r w:rsidRPr="003019B9">
              <w:rPr>
                <w:noProof/>
                <w:szCs w:val="20"/>
                <w:lang w:val="en-US"/>
              </w:rPr>
              <w:drawing>
                <wp:inline distT="0" distB="0" distL="0" distR="0" wp14:anchorId="50F6502B" wp14:editId="0C11BA01">
                  <wp:extent cx="277200" cy="277200"/>
                  <wp:effectExtent l="0" t="0" r="2540" b="2540"/>
                  <wp:docPr id="14" name="Picture 14">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b_btn.png"/>
                          <pic:cNvPicPr/>
                        </pic:nvPicPr>
                        <pic:blipFill>
                          <a:blip r:embed="rId27">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0512C7">
              <w:rPr>
                <w:szCs w:val="20"/>
              </w:rPr>
              <w:t xml:space="preserve">  </w:t>
            </w:r>
            <w:r w:rsidRPr="003019B9">
              <w:rPr>
                <w:noProof/>
                <w:szCs w:val="20"/>
                <w:lang w:val="en-US"/>
              </w:rPr>
              <w:drawing>
                <wp:inline distT="0" distB="0" distL="0" distR="0" wp14:anchorId="6A6F5BC0" wp14:editId="6F4A314F">
                  <wp:extent cx="277200" cy="277200"/>
                  <wp:effectExtent l="0" t="0" r="2540" b="2540"/>
                  <wp:docPr id="15" name="Picture 15">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n_btn.png"/>
                          <pic:cNvPicPr/>
                        </pic:nvPicPr>
                        <pic:blipFill>
                          <a:blip r:embed="rId29">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0512C7">
              <w:rPr>
                <w:szCs w:val="20"/>
              </w:rPr>
              <w:t xml:space="preserve">  </w:t>
            </w:r>
            <w:r w:rsidRPr="003019B9">
              <w:rPr>
                <w:noProof/>
                <w:szCs w:val="20"/>
                <w:lang w:val="en-US"/>
              </w:rPr>
              <w:drawing>
                <wp:inline distT="0" distB="0" distL="0" distR="0" wp14:anchorId="56A723ED" wp14:editId="1639DE86">
                  <wp:extent cx="277200" cy="277200"/>
                  <wp:effectExtent l="0" t="0" r="2540" b="2540"/>
                  <wp:docPr id="16" name="Picture 16">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yt_btn.png"/>
                          <pic:cNvPicPr/>
                        </pic:nvPicPr>
                        <pic:blipFill>
                          <a:blip r:embed="rId31">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0512C7">
              <w:rPr>
                <w:szCs w:val="20"/>
              </w:rPr>
              <w:t xml:space="preserve">  </w:t>
            </w:r>
            <w:r w:rsidRPr="003019B9">
              <w:rPr>
                <w:noProof/>
                <w:szCs w:val="20"/>
                <w:lang w:val="en-US"/>
              </w:rPr>
              <w:drawing>
                <wp:inline distT="0" distB="0" distL="0" distR="0" wp14:anchorId="380345EF" wp14:editId="519969AB">
                  <wp:extent cx="277200" cy="277200"/>
                  <wp:effectExtent l="0" t="0" r="2540" b="2540"/>
                  <wp:docPr id="17" name="Picture 17">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lickr_btn.png"/>
                          <pic:cNvPicPr/>
                        </pic:nvPicPr>
                        <pic:blipFill>
                          <a:blip r:embed="rId33">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0512C7">
              <w:rPr>
                <w:szCs w:val="20"/>
              </w:rPr>
              <w:t xml:space="preserve">  </w:t>
            </w:r>
          </w:p>
          <w:p w14:paraId="27D2D8F5" w14:textId="77777777" w:rsidR="0053633A" w:rsidRPr="000512C7" w:rsidRDefault="0053633A" w:rsidP="0053633A">
            <w:pPr>
              <w:rPr>
                <w:b/>
                <w:szCs w:val="20"/>
              </w:rPr>
            </w:pPr>
          </w:p>
          <w:p w14:paraId="5ED9F61C" w14:textId="77777777" w:rsidR="0053633A" w:rsidRPr="000512C7" w:rsidRDefault="0053633A" w:rsidP="0053633A">
            <w:pPr>
              <w:rPr>
                <w:b/>
                <w:sz w:val="16"/>
                <w:szCs w:val="16"/>
              </w:rPr>
            </w:pPr>
            <w:r w:rsidRPr="000512C7">
              <w:rPr>
                <w:b/>
                <w:sz w:val="16"/>
                <w:szCs w:val="16"/>
              </w:rPr>
              <w:t>The European Committee of the Regions</w:t>
            </w:r>
          </w:p>
          <w:p w14:paraId="6AC37878" w14:textId="77777777" w:rsidR="0053633A" w:rsidRPr="000512C7" w:rsidRDefault="0053633A" w:rsidP="0053633A">
            <w:pPr>
              <w:jc w:val="left"/>
              <w:rPr>
                <w:sz w:val="16"/>
                <w:szCs w:val="16"/>
              </w:rPr>
            </w:pPr>
          </w:p>
          <w:p w14:paraId="67F18DCD" w14:textId="0221AA59" w:rsidR="0053633A" w:rsidRPr="000512C7" w:rsidRDefault="0053633A" w:rsidP="0053633A">
            <w:pPr>
              <w:jc w:val="left"/>
            </w:pPr>
            <w:r w:rsidRPr="000512C7">
              <w:rPr>
                <w:sz w:val="16"/>
                <w:szCs w:val="16"/>
              </w:rPr>
              <w:t xml:space="preserve">The European Committee of the Regions is the EU's assembly of regional and local representatives from all 27 Member States. Created in 1994 following the signing of the Maastricht Treaty, its mission is to involve regional and local authorities in the EU's decision-making process and to inform them about EU policies. The European Parliament, the Council and the European Commission consult the Committee in policy areas affecting regions and cities. To sit on the European Committee of the Regions, all of its 329 members and 329 alternates must either hold an electoral mandate or be politically accountable to an elected assembly in their home regions and cities. </w:t>
            </w:r>
            <w:hyperlink r:id="rId34" w:tgtFrame="_blank" w:history="1">
              <w:r w:rsidRPr="000512C7">
                <w:rPr>
                  <w:rStyle w:val="Hyperlink"/>
                  <w:sz w:val="16"/>
                  <w:szCs w:val="16"/>
                </w:rPr>
                <w:t>Click here</w:t>
              </w:r>
            </w:hyperlink>
            <w:r w:rsidRPr="000512C7">
              <w:rPr>
                <w:sz w:val="16"/>
                <w:szCs w:val="16"/>
              </w:rPr>
              <w:t xml:space="preserve"> for more details on your national delegation.</w:t>
            </w:r>
          </w:p>
        </w:tc>
      </w:tr>
      <w:tr w:rsidR="0053633A" w:rsidRPr="000512C7" w14:paraId="213EB06D" w14:textId="77777777" w:rsidTr="0053633A">
        <w:trPr>
          <w:jc w:val="center"/>
        </w:trPr>
        <w:tc>
          <w:tcPr>
            <w:tcW w:w="10498" w:type="dxa"/>
            <w:shd w:val="clear" w:color="auto" w:fill="2C438A"/>
            <w:tcMar>
              <w:top w:w="170" w:type="dxa"/>
              <w:left w:w="170" w:type="dxa"/>
              <w:bottom w:w="170" w:type="dxa"/>
              <w:right w:w="170" w:type="dxa"/>
            </w:tcMar>
          </w:tcPr>
          <w:p w14:paraId="4FCFB293" w14:textId="77777777" w:rsidR="0053633A" w:rsidRPr="000512C7" w:rsidRDefault="0053633A" w:rsidP="0053633A">
            <w:pPr>
              <w:jc w:val="left"/>
              <w:rPr>
                <w:color w:val="FFFFFF" w:themeColor="background1"/>
                <w:sz w:val="16"/>
                <w:szCs w:val="16"/>
              </w:rPr>
            </w:pPr>
            <w:r w:rsidRPr="000512C7">
              <w:rPr>
                <w:color w:val="FFFFFF" w:themeColor="background1"/>
                <w:sz w:val="16"/>
                <w:szCs w:val="16"/>
              </w:rPr>
              <w:t>Your personal data are processed in accordance with the requirements of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You may, upon request, obtain the details of your personal data, rectify any inaccurate or incomplete personal data, or ask for your data to be removed from our mailing list.</w:t>
            </w:r>
          </w:p>
          <w:p w14:paraId="6E028937" w14:textId="77777777" w:rsidR="0053633A" w:rsidRPr="000512C7" w:rsidRDefault="0053633A" w:rsidP="0053633A">
            <w:pPr>
              <w:jc w:val="left"/>
              <w:rPr>
                <w:color w:val="FFFFFF" w:themeColor="background1"/>
                <w:sz w:val="16"/>
                <w:szCs w:val="16"/>
              </w:rPr>
            </w:pPr>
          </w:p>
          <w:p w14:paraId="7256FEAF" w14:textId="77777777" w:rsidR="0053633A" w:rsidRPr="000512C7" w:rsidRDefault="0053633A" w:rsidP="0053633A">
            <w:pPr>
              <w:jc w:val="left"/>
              <w:rPr>
                <w:rStyle w:val="Hyperlink"/>
                <w:sz w:val="16"/>
                <w:szCs w:val="16"/>
              </w:rPr>
            </w:pPr>
            <w:r w:rsidRPr="003019B9">
              <w:rPr>
                <w:color w:val="FFFFFF" w:themeColor="background1"/>
                <w:sz w:val="16"/>
                <w:szCs w:val="16"/>
              </w:rPr>
              <w:t xml:space="preserve">Should you have any queries concerning the processing of your personal data, please address them to </w:t>
            </w:r>
            <w:hyperlink r:id="rId35" w:tgtFrame="_blank" w:history="1">
              <w:r w:rsidRPr="000512C7">
                <w:rPr>
                  <w:rStyle w:val="Hyperlink"/>
                  <w:sz w:val="16"/>
                  <w:szCs w:val="16"/>
                </w:rPr>
                <w:t>PresseCdr@cor.europa.eu</w:t>
              </w:r>
            </w:hyperlink>
            <w:r w:rsidRPr="000512C7">
              <w:rPr>
                <w:color w:val="FFFFFF" w:themeColor="background1"/>
                <w:sz w:val="16"/>
                <w:szCs w:val="16"/>
              </w:rPr>
              <w:t xml:space="preserve">. You can also send an email to the CoR data protection officer </w:t>
            </w:r>
            <w:hyperlink r:id="rId36" w:tgtFrame="_blank" w:history="1">
              <w:r w:rsidRPr="000512C7">
                <w:rPr>
                  <w:rStyle w:val="Hyperlink"/>
                  <w:sz w:val="16"/>
                  <w:szCs w:val="16"/>
                </w:rPr>
                <w:t>data.protection@cor.europa.eu</w:t>
              </w:r>
            </w:hyperlink>
            <w:r w:rsidRPr="000512C7">
              <w:rPr>
                <w:color w:val="FFFFFF" w:themeColor="background1"/>
                <w:sz w:val="16"/>
                <w:szCs w:val="16"/>
              </w:rPr>
              <w:t xml:space="preserve">. As regards the processing of your personal data, you have a right to recourse at any time to the European Data Protection Supervisor </w:t>
            </w:r>
            <w:r w:rsidRPr="003019B9">
              <w:rPr>
                <w:rFonts w:ascii="Calibri" w:hAnsi="Calibri" w:cs="Calibri"/>
                <w:color w:val="FF0000"/>
                <w:szCs w:val="20"/>
              </w:rPr>
              <w:t xml:space="preserve"> </w:t>
            </w:r>
            <w:hyperlink r:id="rId37" w:history="1">
              <w:r w:rsidRPr="000512C7">
                <w:rPr>
                  <w:rStyle w:val="Hyperlink"/>
                  <w:sz w:val="16"/>
                  <w:szCs w:val="16"/>
                </w:rPr>
                <w:t>https://edps.europa.eu/about-edps/contact_en</w:t>
              </w:r>
            </w:hyperlink>
            <w:r w:rsidRPr="000512C7">
              <w:rPr>
                <w:color w:val="FFFFFF" w:themeColor="background1"/>
                <w:sz w:val="16"/>
                <w:szCs w:val="16"/>
              </w:rPr>
              <w:t>.</w:t>
            </w:r>
          </w:p>
          <w:p w14:paraId="1C41BEBA" w14:textId="0E757B95" w:rsidR="0053633A" w:rsidRPr="000512C7" w:rsidRDefault="0053633A" w:rsidP="0053633A">
            <w:pPr>
              <w:jc w:val="left"/>
            </w:pPr>
            <w:r w:rsidRPr="000512C7">
              <w:rPr>
                <w:color w:val="FFFFFF" w:themeColor="background1"/>
                <w:sz w:val="16"/>
                <w:szCs w:val="16"/>
              </w:rPr>
              <w:t xml:space="preserve">For further information about our privacy policy, please visit the page: </w:t>
            </w:r>
            <w:hyperlink r:id="rId38" w:history="1">
              <w:r w:rsidRPr="000512C7">
                <w:rPr>
                  <w:rStyle w:val="Hyperlink"/>
                  <w:sz w:val="16"/>
                  <w:szCs w:val="16"/>
                </w:rPr>
                <w:t>https://cor.europa.eu/en/Pages/legal-notice.aspx</w:t>
              </w:r>
            </w:hyperlink>
            <w:r w:rsidRPr="000512C7">
              <w:rPr>
                <w:color w:val="FFFFFF" w:themeColor="background1"/>
                <w:sz w:val="16"/>
                <w:szCs w:val="16"/>
              </w:rPr>
              <w:t>.</w:t>
            </w:r>
          </w:p>
        </w:tc>
      </w:tr>
    </w:tbl>
    <w:p w14:paraId="7D030AAE" w14:textId="77777777" w:rsidR="00D200A9" w:rsidRPr="000512C7" w:rsidRDefault="00D200A9" w:rsidP="00A20542"/>
    <w:sectPr w:rsidR="00D200A9" w:rsidRPr="000512C7" w:rsidSect="00881D72">
      <w:pgSz w:w="11900" w:h="16840"/>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A25256" w14:textId="77777777" w:rsidR="00323143" w:rsidRDefault="00323143" w:rsidP="00A20542">
      <w:r>
        <w:separator/>
      </w:r>
    </w:p>
  </w:endnote>
  <w:endnote w:type="continuationSeparator" w:id="0">
    <w:p w14:paraId="50D25B81" w14:textId="77777777" w:rsidR="00323143" w:rsidRDefault="00323143" w:rsidP="00A20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72E64B" w14:textId="77777777" w:rsidR="00323143" w:rsidRDefault="00323143" w:rsidP="00A20542">
      <w:r>
        <w:separator/>
      </w:r>
    </w:p>
  </w:footnote>
  <w:footnote w:type="continuationSeparator" w:id="0">
    <w:p w14:paraId="21706EFF" w14:textId="77777777" w:rsidR="00323143" w:rsidRDefault="00323143" w:rsidP="00A205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D4C"/>
    <w:rsid w:val="000001F7"/>
    <w:rsid w:val="00006D0B"/>
    <w:rsid w:val="00016A2B"/>
    <w:rsid w:val="000322E4"/>
    <w:rsid w:val="000407EF"/>
    <w:rsid w:val="000512C7"/>
    <w:rsid w:val="00082C9F"/>
    <w:rsid w:val="00097847"/>
    <w:rsid w:val="000D3D76"/>
    <w:rsid w:val="00112B08"/>
    <w:rsid w:val="001208DD"/>
    <w:rsid w:val="00127C4C"/>
    <w:rsid w:val="00131B1A"/>
    <w:rsid w:val="0013642C"/>
    <w:rsid w:val="00153458"/>
    <w:rsid w:val="00160323"/>
    <w:rsid w:val="00160D27"/>
    <w:rsid w:val="0016700C"/>
    <w:rsid w:val="00184890"/>
    <w:rsid w:val="001F1DB2"/>
    <w:rsid w:val="0022540B"/>
    <w:rsid w:val="00256905"/>
    <w:rsid w:val="00263387"/>
    <w:rsid w:val="00277F52"/>
    <w:rsid w:val="00291D3C"/>
    <w:rsid w:val="00293C3C"/>
    <w:rsid w:val="00293F3B"/>
    <w:rsid w:val="00296C7D"/>
    <w:rsid w:val="002C3F6F"/>
    <w:rsid w:val="002F0AE2"/>
    <w:rsid w:val="002F3AB6"/>
    <w:rsid w:val="003019B9"/>
    <w:rsid w:val="00305A86"/>
    <w:rsid w:val="00315767"/>
    <w:rsid w:val="00323143"/>
    <w:rsid w:val="003322BE"/>
    <w:rsid w:val="00341970"/>
    <w:rsid w:val="00363D54"/>
    <w:rsid w:val="00394D36"/>
    <w:rsid w:val="00395908"/>
    <w:rsid w:val="003A3A94"/>
    <w:rsid w:val="003A6BF8"/>
    <w:rsid w:val="003A78D0"/>
    <w:rsid w:val="00407EF8"/>
    <w:rsid w:val="00422252"/>
    <w:rsid w:val="00441FEC"/>
    <w:rsid w:val="0047627E"/>
    <w:rsid w:val="004911EC"/>
    <w:rsid w:val="004B356F"/>
    <w:rsid w:val="004F0D6B"/>
    <w:rsid w:val="004F45A5"/>
    <w:rsid w:val="005209B9"/>
    <w:rsid w:val="00523E56"/>
    <w:rsid w:val="0053633A"/>
    <w:rsid w:val="005526A5"/>
    <w:rsid w:val="00575173"/>
    <w:rsid w:val="005A411D"/>
    <w:rsid w:val="005E76D3"/>
    <w:rsid w:val="005E77A5"/>
    <w:rsid w:val="00603986"/>
    <w:rsid w:val="00642273"/>
    <w:rsid w:val="0065582D"/>
    <w:rsid w:val="006703B3"/>
    <w:rsid w:val="00671F02"/>
    <w:rsid w:val="006864F9"/>
    <w:rsid w:val="00692D0E"/>
    <w:rsid w:val="006D6BB0"/>
    <w:rsid w:val="006E0D94"/>
    <w:rsid w:val="006F3336"/>
    <w:rsid w:val="006F3E0E"/>
    <w:rsid w:val="00717E9D"/>
    <w:rsid w:val="00730560"/>
    <w:rsid w:val="00733684"/>
    <w:rsid w:val="00735473"/>
    <w:rsid w:val="007432E5"/>
    <w:rsid w:val="00753C00"/>
    <w:rsid w:val="00754E5B"/>
    <w:rsid w:val="00755458"/>
    <w:rsid w:val="0075575F"/>
    <w:rsid w:val="007A3D1A"/>
    <w:rsid w:val="007B29E2"/>
    <w:rsid w:val="007F3B7D"/>
    <w:rsid w:val="00831AA8"/>
    <w:rsid w:val="008431A9"/>
    <w:rsid w:val="0084521B"/>
    <w:rsid w:val="00860B25"/>
    <w:rsid w:val="0087539B"/>
    <w:rsid w:val="00881D72"/>
    <w:rsid w:val="008838D3"/>
    <w:rsid w:val="008A7587"/>
    <w:rsid w:val="008C26BE"/>
    <w:rsid w:val="008D768E"/>
    <w:rsid w:val="008E0A05"/>
    <w:rsid w:val="008E4207"/>
    <w:rsid w:val="008E48C6"/>
    <w:rsid w:val="008E5C61"/>
    <w:rsid w:val="008F4390"/>
    <w:rsid w:val="00902438"/>
    <w:rsid w:val="009037C0"/>
    <w:rsid w:val="009172AA"/>
    <w:rsid w:val="00926841"/>
    <w:rsid w:val="00932C4E"/>
    <w:rsid w:val="00976664"/>
    <w:rsid w:val="00980ADE"/>
    <w:rsid w:val="009A1D39"/>
    <w:rsid w:val="009A2EFD"/>
    <w:rsid w:val="009B2494"/>
    <w:rsid w:val="009B4FF1"/>
    <w:rsid w:val="009B5683"/>
    <w:rsid w:val="00A20542"/>
    <w:rsid w:val="00A27C88"/>
    <w:rsid w:val="00A31034"/>
    <w:rsid w:val="00A60667"/>
    <w:rsid w:val="00A607E1"/>
    <w:rsid w:val="00A779AB"/>
    <w:rsid w:val="00A84C25"/>
    <w:rsid w:val="00AD07B8"/>
    <w:rsid w:val="00AD7A96"/>
    <w:rsid w:val="00AD7C04"/>
    <w:rsid w:val="00AE6F8C"/>
    <w:rsid w:val="00B0444D"/>
    <w:rsid w:val="00B1226F"/>
    <w:rsid w:val="00B27ED1"/>
    <w:rsid w:val="00B30D4C"/>
    <w:rsid w:val="00B5338E"/>
    <w:rsid w:val="00B77E7F"/>
    <w:rsid w:val="00BB03B9"/>
    <w:rsid w:val="00BB0D77"/>
    <w:rsid w:val="00BB4DCB"/>
    <w:rsid w:val="00BC0007"/>
    <w:rsid w:val="00BC1C03"/>
    <w:rsid w:val="00BD4FC1"/>
    <w:rsid w:val="00BD6E63"/>
    <w:rsid w:val="00C028AD"/>
    <w:rsid w:val="00C068ED"/>
    <w:rsid w:val="00C16E7E"/>
    <w:rsid w:val="00C17276"/>
    <w:rsid w:val="00C253E5"/>
    <w:rsid w:val="00C336D4"/>
    <w:rsid w:val="00C42BB3"/>
    <w:rsid w:val="00C61BA3"/>
    <w:rsid w:val="00C66300"/>
    <w:rsid w:val="00C7314D"/>
    <w:rsid w:val="00C7437C"/>
    <w:rsid w:val="00C86C78"/>
    <w:rsid w:val="00C94C47"/>
    <w:rsid w:val="00CB4879"/>
    <w:rsid w:val="00CE24B6"/>
    <w:rsid w:val="00CE6F4B"/>
    <w:rsid w:val="00CF01F1"/>
    <w:rsid w:val="00CF789F"/>
    <w:rsid w:val="00D200A9"/>
    <w:rsid w:val="00D268E8"/>
    <w:rsid w:val="00D53777"/>
    <w:rsid w:val="00D658A3"/>
    <w:rsid w:val="00D84348"/>
    <w:rsid w:val="00DA75D2"/>
    <w:rsid w:val="00E00B37"/>
    <w:rsid w:val="00E019AF"/>
    <w:rsid w:val="00E115AC"/>
    <w:rsid w:val="00E130E7"/>
    <w:rsid w:val="00E156F3"/>
    <w:rsid w:val="00E60664"/>
    <w:rsid w:val="00E62B2F"/>
    <w:rsid w:val="00E66E1B"/>
    <w:rsid w:val="00E7401E"/>
    <w:rsid w:val="00E949DB"/>
    <w:rsid w:val="00E96FB2"/>
    <w:rsid w:val="00EA634F"/>
    <w:rsid w:val="00EA6BB5"/>
    <w:rsid w:val="00EB1A46"/>
    <w:rsid w:val="00EC02B4"/>
    <w:rsid w:val="00EC18F0"/>
    <w:rsid w:val="00EC77A3"/>
    <w:rsid w:val="00ED7086"/>
    <w:rsid w:val="00F00E2C"/>
    <w:rsid w:val="00F01253"/>
    <w:rsid w:val="00F215A2"/>
    <w:rsid w:val="00F23A0D"/>
    <w:rsid w:val="00F34BC0"/>
    <w:rsid w:val="00F46A6C"/>
    <w:rsid w:val="00F75EB2"/>
    <w:rsid w:val="00FC3126"/>
    <w:rsid w:val="00FE5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D5F17"/>
  <w15:docId w15:val="{6A0CBA5D-5E52-4333-A05E-12C90806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F8C"/>
    <w:pPr>
      <w:spacing w:after="0" w:line="240" w:lineRule="auto"/>
      <w:jc w:val="both"/>
    </w:pPr>
    <w:rPr>
      <w:rFonts w:ascii="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D4C"/>
    <w:pPr>
      <w:tabs>
        <w:tab w:val="center" w:pos="4536"/>
        <w:tab w:val="right" w:pos="9072"/>
      </w:tabs>
    </w:pPr>
  </w:style>
  <w:style w:type="character" w:customStyle="1" w:styleId="HeaderChar">
    <w:name w:val="Header Char"/>
    <w:basedOn w:val="DefaultParagraphFont"/>
    <w:link w:val="Header"/>
    <w:uiPriority w:val="99"/>
    <w:rsid w:val="00B30D4C"/>
  </w:style>
  <w:style w:type="paragraph" w:styleId="Footer">
    <w:name w:val="footer"/>
    <w:basedOn w:val="Normal"/>
    <w:link w:val="FooterChar"/>
    <w:uiPriority w:val="99"/>
    <w:unhideWhenUsed/>
    <w:rsid w:val="00B30D4C"/>
    <w:pPr>
      <w:tabs>
        <w:tab w:val="center" w:pos="4536"/>
        <w:tab w:val="right" w:pos="9072"/>
      </w:tabs>
    </w:pPr>
  </w:style>
  <w:style w:type="character" w:customStyle="1" w:styleId="FooterChar">
    <w:name w:val="Footer Char"/>
    <w:basedOn w:val="DefaultParagraphFont"/>
    <w:link w:val="Footer"/>
    <w:uiPriority w:val="99"/>
    <w:rsid w:val="00B30D4C"/>
  </w:style>
  <w:style w:type="table" w:styleId="TableGrid">
    <w:name w:val="Table Grid"/>
    <w:basedOn w:val="TableNormal"/>
    <w:uiPriority w:val="39"/>
    <w:rsid w:val="00000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976664"/>
    <w:rPr>
      <w:rFonts w:ascii="Arial" w:hAnsi="Arial"/>
      <w:b/>
      <w:color w:val="F59A00"/>
      <w:u w:val="none"/>
    </w:rPr>
  </w:style>
  <w:style w:type="paragraph" w:styleId="Title">
    <w:name w:val="Title"/>
    <w:basedOn w:val="Normal"/>
    <w:next w:val="Normal"/>
    <w:link w:val="TitleChar"/>
    <w:uiPriority w:val="10"/>
    <w:qFormat/>
    <w:rsid w:val="00E130E7"/>
    <w:pPr>
      <w:contextualSpacing/>
      <w:jc w:val="center"/>
    </w:pPr>
    <w:rPr>
      <w:rFonts w:eastAsiaTheme="majorEastAsia" w:cstheme="majorBidi"/>
      <w:b/>
      <w:bCs/>
      <w:color w:val="000000" w:themeColor="text1"/>
      <w:kern w:val="28"/>
      <w:sz w:val="28"/>
      <w:szCs w:val="56"/>
    </w:rPr>
  </w:style>
  <w:style w:type="character" w:customStyle="1" w:styleId="TitleChar">
    <w:name w:val="Title Char"/>
    <w:basedOn w:val="DefaultParagraphFont"/>
    <w:link w:val="Title"/>
    <w:uiPriority w:val="10"/>
    <w:rsid w:val="00E130E7"/>
    <w:rPr>
      <w:rFonts w:ascii="Arial" w:eastAsiaTheme="majorEastAsia" w:hAnsi="Arial" w:cstheme="majorBidi"/>
      <w:b/>
      <w:bCs/>
      <w:color w:val="000000" w:themeColor="text1"/>
      <w:kern w:val="28"/>
      <w:sz w:val="28"/>
      <w:szCs w:val="56"/>
    </w:rPr>
  </w:style>
  <w:style w:type="paragraph" w:styleId="Subtitle">
    <w:name w:val="Subtitle"/>
    <w:next w:val="Normal"/>
    <w:link w:val="SubtitleChar"/>
    <w:uiPriority w:val="11"/>
    <w:qFormat/>
    <w:rsid w:val="0053633A"/>
    <w:pPr>
      <w:numPr>
        <w:ilvl w:val="1"/>
      </w:numPr>
      <w:spacing w:after="165" w:line="240" w:lineRule="auto"/>
      <w:jc w:val="center"/>
    </w:pPr>
    <w:rPr>
      <w:rFonts w:ascii="Arial" w:eastAsiaTheme="minorEastAsia" w:hAnsi="Arial"/>
      <w:i/>
      <w:iCs/>
      <w:color w:val="000000" w:themeColor="text1"/>
      <w:szCs w:val="22"/>
    </w:rPr>
  </w:style>
  <w:style w:type="character" w:customStyle="1" w:styleId="SubtitleChar">
    <w:name w:val="Subtitle Char"/>
    <w:basedOn w:val="DefaultParagraphFont"/>
    <w:link w:val="Subtitle"/>
    <w:uiPriority w:val="11"/>
    <w:rsid w:val="0053633A"/>
    <w:rPr>
      <w:rFonts w:ascii="Arial" w:eastAsiaTheme="minorEastAsia" w:hAnsi="Arial"/>
      <w:i/>
      <w:iCs/>
      <w:color w:val="000000" w:themeColor="text1"/>
      <w:szCs w:val="22"/>
    </w:rPr>
  </w:style>
  <w:style w:type="paragraph" w:customStyle="1" w:styleId="Date1">
    <w:name w:val="Date1"/>
    <w:basedOn w:val="Normal"/>
    <w:qFormat/>
    <w:rsid w:val="00A20542"/>
    <w:pPr>
      <w:tabs>
        <w:tab w:val="left" w:pos="629"/>
        <w:tab w:val="right" w:pos="8840"/>
      </w:tabs>
      <w:jc w:val="right"/>
    </w:pPr>
    <w:rPr>
      <w:b/>
      <w:bCs/>
      <w:i/>
      <w:iCs/>
      <w:color w:val="00C2E1"/>
    </w:rPr>
  </w:style>
  <w:style w:type="paragraph" w:customStyle="1" w:styleId="pressrelease">
    <w:name w:val="press release"/>
    <w:basedOn w:val="Normal"/>
    <w:qFormat/>
    <w:rsid w:val="008F4390"/>
    <w:pPr>
      <w:jc w:val="right"/>
    </w:pPr>
    <w:rPr>
      <w:sz w:val="70"/>
      <w:szCs w:val="70"/>
    </w:rPr>
  </w:style>
  <w:style w:type="paragraph" w:styleId="BalloonText">
    <w:name w:val="Balloon Text"/>
    <w:basedOn w:val="Normal"/>
    <w:link w:val="BalloonTextChar"/>
    <w:uiPriority w:val="99"/>
    <w:semiHidden/>
    <w:unhideWhenUsed/>
    <w:rsid w:val="008E4207"/>
    <w:rPr>
      <w:rFonts w:ascii="Tahoma" w:hAnsi="Tahoma" w:cs="Tahoma"/>
      <w:sz w:val="16"/>
      <w:szCs w:val="16"/>
    </w:rPr>
  </w:style>
  <w:style w:type="character" w:customStyle="1" w:styleId="BalloonTextChar">
    <w:name w:val="Balloon Text Char"/>
    <w:basedOn w:val="DefaultParagraphFont"/>
    <w:link w:val="BalloonText"/>
    <w:uiPriority w:val="99"/>
    <w:semiHidden/>
    <w:rsid w:val="008E4207"/>
    <w:rPr>
      <w:rFonts w:ascii="Tahoma" w:hAnsi="Tahoma" w:cs="Tahoma"/>
      <w:color w:val="58595B"/>
      <w:sz w:val="16"/>
      <w:szCs w:val="16"/>
    </w:rPr>
  </w:style>
  <w:style w:type="character" w:styleId="Strong">
    <w:name w:val="Strong"/>
    <w:basedOn w:val="DefaultParagraphFont"/>
    <w:uiPriority w:val="22"/>
    <w:qFormat/>
    <w:rsid w:val="00E130E7"/>
    <w:rPr>
      <w:b/>
      <w:bCs/>
      <w:sz w:val="20"/>
    </w:rPr>
  </w:style>
  <w:style w:type="character" w:customStyle="1" w:styleId="bumpedfont15">
    <w:name w:val="bumpedfont15"/>
    <w:basedOn w:val="DefaultParagraphFont"/>
    <w:rsid w:val="00C73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dlink2.cor.europa.eu/c/6/?T=OTg4NzAyOTg%3AcDEtYjIwMDk4LTk2MGE4YTMyYTlmNTQzMzJiM2YxMzlhMzBhNzEwN2U4%3AYWxpb25hLmZvcm5lYUBjb3IuZXVyb3BhLmV1%3AY29udGFjdC1iMWNmZjA0NTVjZjJlNDExOGEyOTAwNTA1NmEwNTExOS0yNDE5MWY4ZDM5NDY0OWM3YjkwN2JkYWYzMWJiMmI3Zg%3AZmFsc2U%3AMQ%3A%3AaHR0cHM6Ly9jb3IuZXVyb3BhLmV1L2VuL2V2ZW50cy9QYWdlcy9OZXctQ2lyY3VsYXItRWNvbm9teS1BY3Rpb24tUGxhbi5hc3B4P19jbGRlZT1ZV3hwYjI1aExtWnZjbTVsWVVCamIzSXVaWFZ5YjNCaExtVjEmcmVjaXBpZW50aWQ9Y29udGFjdC1iMWNmZjA0NTVjZjJlNDExOGEyOTAwNTA1NmEwNTExOS0yNDE5MWY4ZDM5NDY0OWM3YjkwN2JkYWYzMWJiMmI3ZiZlc2lkPTc2YjdiNWFjLTEzNzgtZWExMS04MTE2LTAwNTA1NmEwNDNlYQ&amp;K=1T48Sneu5Y3mKk0la0cG6g" TargetMode="External"/><Relationship Id="rId18" Type="http://schemas.openxmlformats.org/officeDocument/2006/relationships/hyperlink" Target="http://cdlink2.cor.europa.eu/c/6/?T=OTg4NzAyOTg%3AcDEtYjIwMDk4LTk2MGE4YTMyYTlmNTQzMzJiM2YxMzlhMzBhNzEwN2U4%3AYWxpb25hLmZvcm5lYUBjb3IuZXVyb3BhLmV1%3AY29udGFjdC1iMWNmZjA0NTVjZjJlNDExOGEyOTAwNTA1NmEwNTExOS0yNDE5MWY4ZDM5NDY0OWM3YjkwN2JkYWYzMWJiMmI3Zg%3AZmFsc2U%3AMA%3A%3AaHR0cHM6Ly93ZWJhcGkyMDE2LmNvci5ldXJvcGEuZXUvdjEvZG9jdW1lbnRzL2Nvci0yMDIwLTAxMjY1LTAwLTAwLWR0LXRyYS1lbi5kb2N4L2NvbnRlbnQ_X2NsZGVlPVlXeHBiMjVoTG1admNtNWxZVUJqYjNJdVpYVnliM0JoTG1WMSZyZWNpcGllbnRpZD1jb250YWN0LWIxY2ZmMDQ1NWNmMmU0MTE4YTI5MDA1MDU2YTA1MTE5LTI0MTkxZjhkMzk0NjQ5YzdiOTA3YmRhZjMxYmIyYjdmJmVzaWQ9NzZiN2I1YWMtMTM3OC1lYTExLTgxMTYtMDA1MDU2YTA0M2Vh&amp;K=1oQnstxDhlcQrlC10t85QQ" TargetMode="External"/><Relationship Id="rId26" Type="http://schemas.openxmlformats.org/officeDocument/2006/relationships/hyperlink" Target="https://www.facebook.com/European.Committee.of.the.Regions/"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david.crous@cor.europa.eu" TargetMode="External"/><Relationship Id="rId34" Type="http://schemas.openxmlformats.org/officeDocument/2006/relationships/hyperlink" Target="https://cor.europa.eu/en/members/Pages/national-delegations.aspx" TargetMode="External"/><Relationship Id="rId7" Type="http://schemas.openxmlformats.org/officeDocument/2006/relationships/webSettings" Target="webSettings.xml"/><Relationship Id="rId12" Type="http://schemas.openxmlformats.org/officeDocument/2006/relationships/hyperlink" Target="https://ec.europa.eu/growth/industry/sustainability/ecodesign_en" TargetMode="External"/><Relationship Id="rId17" Type="http://schemas.openxmlformats.org/officeDocument/2006/relationships/hyperlink" Target="mailto:enve@cor.europa.eu" TargetMode="External"/><Relationship Id="rId25" Type="http://schemas.openxmlformats.org/officeDocument/2006/relationships/image" Target="media/image3.png"/><Relationship Id="rId33" Type="http://schemas.openxmlformats.org/officeDocument/2006/relationships/image" Target="media/image7.png"/><Relationship Id="rId38" Type="http://schemas.openxmlformats.org/officeDocument/2006/relationships/hyperlink" Target="https://cor.europa.eu/en/Pages/legal-notice.aspx" TargetMode="External"/><Relationship Id="rId2" Type="http://schemas.openxmlformats.org/officeDocument/2006/relationships/customXml" Target="../customXml/item2.xml"/><Relationship Id="rId16" Type="http://schemas.openxmlformats.org/officeDocument/2006/relationships/hyperlink" Target="mailto:Aliona.Fornea@cor.europa.eu" TargetMode="External"/><Relationship Id="rId20" Type="http://schemas.openxmlformats.org/officeDocument/2006/relationships/hyperlink" Target="http://cdlink2.cor.europa.eu/c/6/?T=OTg4NzAyOTg%3AcDEtYjIwMDk4LTk2MGE4YTMyYTlmNTQzMzJiM2YxMzlhMzBhNzEwN2U4%3AYWxpb25hLmZvcm5lYUBjb3IuZXVyb3BhLmV1%3AY29udGFjdC1iMWNmZjA0NTVjZjJlNDExOGEyOTAwNTA1NmEwNTExOS0yNDE5MWY4ZDM5NDY0OWM3YjkwN2JkYWYzMWJiMmI3Zg%3AZmFsc2U%3AMQ%3A%3AaHR0cHM6Ly9jb3IuZXVyb3BhLmV1L2VuL2V2ZW50cy9QYWdlcy9OZXctQ2lyY3VsYXItRWNvbm9teS1BY3Rpb24tUGxhbi5hc3B4P19jbGRlZT1ZV3hwYjI1aExtWnZjbTVsWVVCamIzSXVaWFZ5YjNCaExtVjEmcmVjaXBpZW50aWQ9Y29udGFjdC1iMWNmZjA0NTVjZjJlNDExOGEyOTAwNTA1NmEwNTExOS0yNDE5MWY4ZDM5NDY0OWM3YjkwN2JkYWYzMWJiMmI3ZiZlc2lkPTc2YjdiNWFjLTEzNzgtZWExMS04MTE2LTAwNTA1NmEwNDNlYQ&amp;K=1T48Sneu5Y3mKk0la0cG6g"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europa.eu/environment/circular-economy/pdf/new_circular_economy_action_plan.pdf" TargetMode="External"/><Relationship Id="rId24" Type="http://schemas.openxmlformats.org/officeDocument/2006/relationships/hyperlink" Target="https://twitter.com/EU_CoR" TargetMode="External"/><Relationship Id="rId32" Type="http://schemas.openxmlformats.org/officeDocument/2006/relationships/hyperlink" Target="https://www.flickr.com/photos/cor-photos/sets/" TargetMode="External"/><Relationship Id="rId37" Type="http://schemas.openxmlformats.org/officeDocument/2006/relationships/hyperlink" Target="https://edps.europa.eu/about-edps/contact_en" TargetMode="Externa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c.europa.eu/environment/circular-economy/pdf/new_circular_economy_action_plan.pdf" TargetMode="External"/><Relationship Id="rId23" Type="http://schemas.openxmlformats.org/officeDocument/2006/relationships/image" Target="media/image2.png"/><Relationship Id="rId28" Type="http://schemas.openxmlformats.org/officeDocument/2006/relationships/hyperlink" Target="https://www.linkedin.com/company/european-committee-of-the-regions/" TargetMode="External"/><Relationship Id="rId36" Type="http://schemas.openxmlformats.org/officeDocument/2006/relationships/hyperlink" Target="mailto:data.protection@cor.europa.eu" TargetMode="External"/><Relationship Id="rId10" Type="http://schemas.openxmlformats.org/officeDocument/2006/relationships/image" Target="media/image1.jpeg"/><Relationship Id="rId19" Type="http://schemas.openxmlformats.org/officeDocument/2006/relationships/hyperlink" Target="http://cdlink2.cor.europa.eu/c/6/?T=OTg4NzAyOTg%3AcDEtYjIwMDk4LTk2MGE4YTMyYTlmNTQzMzJiM2YxMzlhMzBhNzEwN2U4%3AYWxpb25hLmZvcm5lYUBjb3IuZXVyb3BhLmV1%3AY29udGFjdC1iMWNmZjA0NTVjZjJlNDExOGEyOTAwNTA1NmEwNTExOS0yNDE5MWY4ZDM5NDY0OWM3YjkwN2JkYWYzMWJiMmI3Zg%3AZmFsc2U%3AMA%3A%3AaHR0cHM6Ly93ZWJhcGkyMDE2LmNvci5ldXJvcGEuZXUvdjEvZG9jdW1lbnRzL2Nvci0yMDIwLTAxMjY1LTAwLTAwLWR0LXRyYS1lbi5kb2N4L2NvbnRlbnQ_X2NsZGVlPVlXeHBiMjVoTG1admNtNWxZVUJqYjNJdVpYVnliM0JoTG1WMSZyZWNpcGllbnRpZD1jb250YWN0LWIxY2ZmMDQ1NWNmMmU0MTE4YTI5MDA1MDU2YTA1MTE5LTI0MTkxZjhkMzk0NjQ5YzdiOTA3YmRhZjMxYmIyYjdmJmVzaWQ9NzZiN2I1YWMtMTM3OC1lYTExLTgxMTYtMDA1MDU2YTA0M2Vh&amp;K=1oQnstxDhlcQrlC10t85QQ" TargetMode="External"/><Relationship Id="rId31"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cdlink2.cor.europa.eu/c/6/?T=OTg4NzAyOTg%3AcDEtYjIwMDk4LTk2MGE4YTMyYTlmNTQzMzJiM2YxMzlhMzBhNzEwN2U4%3AYWxpb25hLmZvcm5lYUBjb3IuZXVyb3BhLmV1%3AY29udGFjdC1iMWNmZjA0NTVjZjJlNDExOGEyOTAwNTA1NmEwNTExOS0yNDE5MWY4ZDM5NDY0OWM3YjkwN2JkYWYzMWJiMmI3Zg%3AZmFsc2U%3AMA%3A%3AaHR0cHM6Ly93ZWJhcGkyMDE2LmNvci5ldXJvcGEuZXUvdjEvZG9jdW1lbnRzL2Nvci0yMDIwLTAxMjY1LTAwLTAwLWR0LXRyYS1lbi5kb2N4L2NvbnRlbnQ_X2NsZGVlPVlXeHBiMjVoTG1admNtNWxZVUJqYjNJdVpYVnliM0JoTG1WMSZyZWNpcGllbnRpZD1jb250YWN0LWIxY2ZmMDQ1NWNmMmU0MTE4YTI5MDA1MDU2YTA1MTE5LTI0MTkxZjhkMzk0NjQ5YzdiOTA3YmRhZjMxYmIyYjdmJmVzaWQ9NzZiN2I1YWMtMTM3OC1lYTExLTgxMTYtMDA1MDU2YTA0M2Vh&amp;K=1oQnstxDhlcQrlC10t85QQ" TargetMode="External"/><Relationship Id="rId22" Type="http://schemas.openxmlformats.org/officeDocument/2006/relationships/hyperlink" Target="http://www.cor.europa.eu/" TargetMode="External"/><Relationship Id="rId27" Type="http://schemas.openxmlformats.org/officeDocument/2006/relationships/image" Target="media/image4.png"/><Relationship Id="rId30" Type="http://schemas.openxmlformats.org/officeDocument/2006/relationships/hyperlink" Target="https://www.youtube.com/user/pressecdr" TargetMode="External"/><Relationship Id="rId35" Type="http://schemas.openxmlformats.org/officeDocument/2006/relationships/hyperlink" Target="mailto:PresseCdr@cor.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b452354-65a4-4dd6-8824-e6b830247e3e">3T5AXJEHYTWU-518926207-2150</_dlc_DocId>
    <_dlc_DocIdUrl xmlns="0b452354-65a4-4dd6-8824-e6b830247e3e">
      <Url>http://dm2016/cor/2020/_layouts/15/DocIdRedir.aspx?ID=3T5AXJEHYTWU-518926207-2150</Url>
      <Description>3T5AXJEHYTWU-518926207-2150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0b452354-65a4-4dd6-8824-e6b830247e3e"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0b452354-65a4-4dd6-8824-e6b830247e3e">2020-04-08T12:00:00+00:00</ProductionDate>
    <FicheYear xmlns="0b452354-65a4-4dd6-8824-e6b830247e3e">2020</FicheYear>
    <DocumentNumber xmlns="0add1300-e480-43b5-aff3-25d40ee47de6">1750</DocumentNumber>
    <DocumentVersion xmlns="0b452354-65a4-4dd6-8824-e6b830247e3e">0</DocumentVersion>
    <DossierNumber xmlns="0b452354-65a4-4dd6-8824-e6b830247e3e"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0b452354-65a4-4dd6-8824-e6b830247e3e" xsi:nil="true"/>
    <TaxCatchAll xmlns="0b452354-65a4-4dd6-8824-e6b830247e3e">
      <Value>39</Value>
      <Value>38</Value>
      <Value>37</Value>
      <Value>36</Value>
      <Value>35</Value>
      <Value>34</Value>
      <Value>31</Value>
      <Value>30</Value>
      <Value>29</Value>
      <Value>27</Value>
      <Value>26</Value>
      <Value>25</Value>
      <Value>23</Value>
      <Value>19</Value>
      <Value>18</Value>
      <Value>17</Value>
      <Value>16</Value>
      <Value>15</Value>
      <Value>14</Value>
      <Value>13</Value>
      <Value>12</Value>
      <Value>11</Value>
      <Value>8</Value>
      <Value>7</Value>
      <Value>6</Value>
      <Value>5</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0b452354-65a4-4dd6-8824-e6b830247e3e" xsi:nil="true"/>
    <DocumentYear xmlns="0b452354-65a4-4dd6-8824-e6b830247e3e">2020</DocumentYear>
    <FicheNumber xmlns="0b452354-65a4-4dd6-8824-e6b830247e3e">3331</FicheNumber>
    <DocumentPart xmlns="0b452354-65a4-4dd6-8824-e6b830247e3e">0</DocumentPart>
    <AdoptionDate xmlns="0b452354-65a4-4dd6-8824-e6b830247e3e" xsi:nil="true"/>
    <RequestingService xmlns="0b452354-65a4-4dd6-8824-e6b830247e3e">Attachés de presse et relations avec les médias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0add1300-e480-43b5-aff3-25d40ee47de6" xsi:nil="true"/>
    <DossierName_0 xmlns="http://schemas.microsoft.com/sharepoint/v3/fields">
      <Terms xmlns="http://schemas.microsoft.com/office/infopath/2007/PartnerControls"/>
    </DossierName_0>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D6D032D2272B3B40BB953090B31F81EB" ma:contentTypeVersion="4" ma:contentTypeDescription="Defines the documents for Document Manager V2" ma:contentTypeScope="" ma:versionID="76e37b2a870c39e4beacf7f448d30457">
  <xsd:schema xmlns:xsd="http://www.w3.org/2001/XMLSchema" xmlns:xs="http://www.w3.org/2001/XMLSchema" xmlns:p="http://schemas.microsoft.com/office/2006/metadata/properties" xmlns:ns2="0b452354-65a4-4dd6-8824-e6b830247e3e" xmlns:ns3="http://schemas.microsoft.com/sharepoint/v3/fields" xmlns:ns4="0add1300-e480-43b5-aff3-25d40ee47de6" targetNamespace="http://schemas.microsoft.com/office/2006/metadata/properties" ma:root="true" ma:fieldsID="acdcdc1bb97f319f198bb530cd45284a" ns2:_="" ns3:_="" ns4:_="">
    <xsd:import namespace="0b452354-65a4-4dd6-8824-e6b830247e3e"/>
    <xsd:import namespace="http://schemas.microsoft.com/sharepoint/v3/fields"/>
    <xsd:import namespace="0add1300-e480-43b5-aff3-25d40ee47de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52354-65a4-4dd6-8824-e6b830247e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description="" ma:hidden="true" ma:list="{2372cf09-4e2b-4dd9-bbd8-042ba4cc2786}" ma:internalName="TaxCatchAll" ma:showField="CatchAllData" ma:web="0b452354-65a4-4dd6-8824-e6b830247e3e">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2372cf09-4e2b-4dd9-bbd8-042ba4cc2786}" ma:internalName="TaxCatchAllLabel" ma:readOnly="true" ma:showField="CatchAllDataLabel" ma:web="0b452354-65a4-4dd6-8824-e6b830247e3e">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dd1300-e480-43b5-aff3-25d40ee47de6"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52DC27-35B7-404B-AEC2-2368E8FC45B0}">
  <ds:schemaRefs>
    <ds:schemaRef ds:uri="http://schemas.microsoft.com/office/2006/metadata/properties"/>
    <ds:schemaRef ds:uri="http://schemas.microsoft.com/office/infopath/2007/PartnerControls"/>
    <ds:schemaRef ds:uri="0b452354-65a4-4dd6-8824-e6b830247e3e"/>
    <ds:schemaRef ds:uri="http://schemas.microsoft.com/sharepoint/v3/fields"/>
    <ds:schemaRef ds:uri="0add1300-e480-43b5-aff3-25d40ee47de6"/>
  </ds:schemaRefs>
</ds:datastoreItem>
</file>

<file path=customXml/itemProps2.xml><?xml version="1.0" encoding="utf-8"?>
<ds:datastoreItem xmlns:ds="http://schemas.openxmlformats.org/officeDocument/2006/customXml" ds:itemID="{5AA6E19C-613A-4635-9997-C0ED2E16A2F7}">
  <ds:schemaRefs>
    <ds:schemaRef ds:uri="http://schemas.microsoft.com/sharepoint/events"/>
  </ds:schemaRefs>
</ds:datastoreItem>
</file>

<file path=customXml/itemProps3.xml><?xml version="1.0" encoding="utf-8"?>
<ds:datastoreItem xmlns:ds="http://schemas.openxmlformats.org/officeDocument/2006/customXml" ds:itemID="{F23FDD34-2978-4F5D-BE33-5A9F4B919FD1}">
  <ds:schemaRefs>
    <ds:schemaRef ds:uri="http://schemas.microsoft.com/sharepoint/v3/contenttype/forms"/>
  </ds:schemaRefs>
</ds:datastoreItem>
</file>

<file path=customXml/itemProps4.xml><?xml version="1.0" encoding="utf-8"?>
<ds:datastoreItem xmlns:ds="http://schemas.openxmlformats.org/officeDocument/2006/customXml" ds:itemID="{F7DC031D-D77A-4A64-ABE6-ACE1DECA7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52354-65a4-4dd6-8824-e6b830247e3e"/>
    <ds:schemaRef ds:uri="http://schemas.microsoft.com/sharepoint/v3/fields"/>
    <ds:schemaRef ds:uri="0add1300-e480-43b5-aff3-25d40ee47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1735</Words>
  <Characters>9890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CP31 - COVID- 19 Statement of the president on EU measures</vt:lpstr>
    </vt:vector>
  </TitlesOfParts>
  <Company>CESE-CdR</Company>
  <LinksUpToDate>false</LinksUpToDate>
  <CharactersWithSpaces>11602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CP33 - Circular economy</dc:title>
  <dc:subject>Press release</dc:subject>
  <dc:creator>Blanka Fortova</dc:creator>
  <cp:keywords>COR-2020-01750-00-00-CP-TRA-EN</cp:keywords>
  <dc:description>Rapporteur: -  Original language: - EN Date of document: - 08/04/2020 Date of meeting: -  External documents: -  Administrator responsible: -  PARDO ELORDI Ainhoa</dc:description>
  <cp:lastModifiedBy>BeresTunde</cp:lastModifiedBy>
  <cp:revision>1</cp:revision>
  <cp:lastPrinted>2017-01-17T15:28:00Z</cp:lastPrinted>
  <dcterms:created xsi:type="dcterms:W3CDTF">2020-04-08T15:50:00Z</dcterms:created>
  <dcterms:modified xsi:type="dcterms:W3CDTF">2020-05-04T15:42:00Z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User">
    <vt:lpwstr>hnic, tvoc</vt:lpwstr>
  </property>
  <property fmtid="{D5CDD505-2E9C-101B-9397-08002B2CF9AE}" pid="3" name="Pref_FileName">
    <vt:lpwstr>COR-2020-01750-00-00-CP-ORI.docx, COR-2016-06462-00-00-WEB-ORI.docx</vt:lpwstr>
  </property>
  <property fmtid="{D5CDD505-2E9C-101B-9397-08002B2CF9AE}" pid="4" name="Pref_Date">
    <vt:lpwstr>08/04/2020, 01/12/2016</vt:lpwstr>
  </property>
  <property fmtid="{D5CDD505-2E9C-101B-9397-08002B2CF9AE}" pid="5" name="Pref_formatted">
    <vt:bool>true</vt:bool>
  </property>
  <property fmtid="{D5CDD505-2E9C-101B-9397-08002B2CF9AE}" pid="6" name="Pref_Time">
    <vt:lpwstr>17:39:14, 15:32:58</vt:lpwstr>
  </property>
  <property fmtid="{D5CDD505-2E9C-101B-9397-08002B2CF9AE}" pid="7" name="ContentTypeId">
    <vt:lpwstr>0x010100EA97B91038054C99906057A708A1480A00D6D032D2272B3B40BB953090B31F81EB</vt:lpwstr>
  </property>
  <property fmtid="{D5CDD505-2E9C-101B-9397-08002B2CF9AE}" pid="8" name="_dlc_DocIdItemGuid">
    <vt:lpwstr>51dc52c8-554b-4dec-ad81-ead3c1b6ec3e</vt:lpwstr>
  </property>
  <property fmtid="{D5CDD505-2E9C-101B-9397-08002B2CF9AE}" pid="9" name="AvailableTranslations">
    <vt:lpwstr>13;#HR|2f555653-ed1a-4fe6-8362-9082d95989e5;#26;#SL|98a412ae-eb01-49e9-ae3d-585a81724cfc;#15;#SK|46d9fce0-ef79-4f71-b89b-cd6aa82426b8;#4;#FR|d2afafd3-4c81-4f60-8f52-ee33f2f54ff3;#34;#CS|72f9705b-0217-4fd3-bea2-cbc7ed80e26e;#18;#NL|55c6556c-b4f4-441d-9acf-</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CoR|cb2d75ef-4a7d-4393-b797-49ed6298a5ea</vt:lpwstr>
  </property>
  <property fmtid="{D5CDD505-2E9C-101B-9397-08002B2CF9AE}" pid="13" name="DocumentNumber">
    <vt:i4>1750</vt:i4>
  </property>
  <property fmtid="{D5CDD505-2E9C-101B-9397-08002B2CF9AE}" pid="14" name="FicheYear">
    <vt:i4>2020</vt:i4>
  </property>
  <property fmtid="{D5CDD505-2E9C-101B-9397-08002B2CF9AE}" pid="15" name="DocumentVersion">
    <vt:i4>0</vt:i4>
  </property>
  <property fmtid="{D5CDD505-2E9C-101B-9397-08002B2CF9AE}" pid="16" name="DocumentStatus">
    <vt:lpwstr>8;#TRA|150d2a88-1431-44e6-a8ca-0bb753ab8672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1;#CoR|cb2d75ef-4a7d-4393-b797-49ed6298a5ea</vt:lpwstr>
  </property>
  <property fmtid="{D5CDD505-2E9C-101B-9397-08002B2CF9AE}" pid="20" name="DocumentType">
    <vt:lpwstr>39;#CP|de8ad211-9e8d-408b-8324-674d21bb7d18</vt:lpwstr>
  </property>
  <property fmtid="{D5CDD505-2E9C-101B-9397-08002B2CF9AE}" pid="21" name="RequestingService">
    <vt:lpwstr>Attachés de presse et relations avec les médias</vt:lpwstr>
  </property>
  <property fmtid="{D5CDD505-2E9C-101B-9397-08002B2CF9AE}" pid="22" name="Confidentiality">
    <vt:lpwstr>5;#Unrestricted|826e22d7-d029-4ec0-a450-0c28ff673572</vt:lpwstr>
  </property>
  <property fmtid="{D5CDD505-2E9C-101B-9397-08002B2CF9AE}" pid="23" name="MeetingName_0">
    <vt:lpwstr/>
  </property>
  <property fmtid="{D5CDD505-2E9C-101B-9397-08002B2CF9AE}" pid="24" name="Confidentiality_0">
    <vt:lpwstr>Unrestricted|826e22d7-d029-4ec0-a450-0c28ff673572</vt:lpwstr>
  </property>
  <property fmtid="{D5CDD505-2E9C-101B-9397-08002B2CF9AE}" pid="25" name="OriginalLanguage">
    <vt:lpwstr>7;#EN|f2175f21-25d7-44a3-96da-d6a61b075e1b</vt:lpwstr>
  </property>
  <property fmtid="{D5CDD505-2E9C-101B-9397-08002B2CF9AE}" pid="26" name="MeetingName">
    <vt:lpwstr/>
  </property>
  <property fmtid="{D5CDD505-2E9C-101B-9397-08002B2CF9AE}" pid="27" name="AvailableTranslations_0">
    <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5;#Unrestricted|826e22d7-d029-4ec0-a450-0c28ff673572;#8;#TRA|150d2a88-1431-44e6-a8ca-0bb753ab8672;#7;#EN|f2175f21-25d7-44a3-96da-d6a61b075e1b;#6;#Final|ea5e6674-7b27-4bac-b091-73adbb394efe;#39;#CP|de8ad211-9e8d-408b-8324-674d21bb7d18;#1;#CoR|cb2d75ef-4a7d</vt:lpwstr>
  </property>
  <property fmtid="{D5CDD505-2E9C-101B-9397-08002B2CF9AE}" pid="31" name="VersionStatus_0">
    <vt:lpwstr>Final|ea5e6674-7b27-4bac-b091-73adbb394efe</vt:lpwstr>
  </property>
  <property fmtid="{D5CDD505-2E9C-101B-9397-08002B2CF9AE}" pid="32" name="VersionStatus">
    <vt:lpwstr>6;#Final|ea5e6674-7b27-4bac-b091-73adbb394efe</vt:lpwstr>
  </property>
  <property fmtid="{D5CDD505-2E9C-101B-9397-08002B2CF9AE}" pid="33" name="DocumentYear">
    <vt:i4>2020</vt:i4>
  </property>
  <property fmtid="{D5CDD505-2E9C-101B-9397-08002B2CF9AE}" pid="34" name="FicheNumber">
    <vt:i4>3331</vt:i4>
  </property>
  <property fmtid="{D5CDD505-2E9C-101B-9397-08002B2CF9AE}" pid="35" name="DocumentLanguage">
    <vt:lpwstr>7;#EN|f2175f21-25d7-44a3-96da-d6a61b075e1b</vt:lpwstr>
  </property>
  <property fmtid="{D5CDD505-2E9C-101B-9397-08002B2CF9AE}" pid="36" name="_docset_NoMedatataSyncRequired">
    <vt:lpwstr>False</vt:lpwstr>
  </property>
</Properties>
</file>